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694556" w:rsidRDefault="00AB26C9" w:rsidP="006B5996">
            <w:pPr>
              <w:rPr>
                <w:rFonts w:ascii="Arial" w:hAnsi="Arial" w:cs="FrankRuehl"/>
                <w:sz w:val="28"/>
                <w:szCs w:val="28"/>
                <w:highlight w:val="yellow"/>
              </w:rPr>
            </w:pPr>
            <w:r>
              <w:rPr>
                <w:rFonts w:ascii="Arial" w:hAnsi="Arial" w:hint="cs"/>
                <w:b/>
                <w:bCs/>
                <w:rtl/>
              </w:rPr>
              <w:t>כב' השופט</w:t>
            </w:r>
            <w:r w:rsidR="006D18EF">
              <w:rPr>
                <w:rFonts w:ascii="Arial" w:hAnsi="Arial" w:hint="cs"/>
                <w:b/>
                <w:bCs/>
                <w:rtl/>
              </w:rPr>
              <w:t>ת</w:t>
            </w:r>
            <w:r>
              <w:rPr>
                <w:rFonts w:ascii="Arial" w:hAnsi="Arial" w:hint="cs"/>
                <w:b/>
                <w:bCs/>
                <w:rtl/>
              </w:rPr>
              <w:t xml:space="preserve"> </w:t>
            </w:r>
            <w:r w:rsidR="004B01C6">
              <w:rPr>
                <w:rFonts w:ascii="Arial" w:hAnsi="Arial"/>
                <w:b/>
                <w:bCs/>
                <w:rtl/>
              </w:rPr>
              <w:t xml:space="preserve">הבכירה </w:t>
            </w:r>
            <w:r>
              <w:rPr>
                <w:rFonts w:ascii="Arial" w:hAnsi="Arial" w:hint="eastAsia"/>
                <w:b/>
                <w:bCs/>
                <w:rtl/>
              </w:rPr>
              <w:t>רבקה מקייס</w:t>
            </w:r>
            <w:r w:rsidR="006B5996">
              <w:rPr>
                <w:rFonts w:ascii="Arial" w:hAnsi="Arial"/>
                <w:b/>
                <w:bCs/>
                <w:rtl/>
              </w:rPr>
              <w:t xml:space="preserve"> </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6A25D9" w:rsidRDefault="00B15C45">
            <w:pPr>
              <w:bidi w:val="0"/>
              <w:jc w:val="right"/>
              <w:rPr>
                <w:rFonts w:ascii="Arial" w:hAnsi="Arial"/>
                <w:b/>
                <w:bCs/>
                <w:noProof w:val="0"/>
                <w:sz w:val="26"/>
                <w:szCs w:val="26"/>
                <w:rtl/>
              </w:rPr>
            </w:pPr>
            <w:r>
              <w:rPr>
                <w:rFonts w:ascii="Arial" w:hAnsi="Arial"/>
                <w:b/>
                <w:bCs/>
                <w:noProof w:val="0"/>
                <w:sz w:val="26"/>
                <w:szCs w:val="26"/>
                <w:rtl/>
              </w:rPr>
              <w:t>תובעים</w:t>
            </w:r>
          </w:p>
        </w:tc>
        <w:tc>
          <w:tcPr>
            <w:tcW w:w="5571" w:type="dxa"/>
          </w:tcPr>
          <w:p w:rsidR="00694556" w:rsidRDefault="00694556">
            <w:pPr>
              <w:rPr>
                <w:rFonts w:ascii="Arial" w:hAnsi="Arial"/>
                <w:b/>
                <w:bCs/>
                <w:noProof w:val="0"/>
                <w:sz w:val="26"/>
                <w:szCs w:val="26"/>
              </w:rPr>
            </w:pPr>
          </w:p>
          <w:p w:rsidR="00694556" w:rsidRPr="00F97871" w:rsidRDefault="00F97871" w:rsidP="00D23F6D">
            <w:pPr>
              <w:suppressLineNumbers/>
              <w:rPr>
                <w:noProof w:val="0"/>
              </w:rPr>
            </w:pPr>
            <w:r>
              <w:rPr>
                <w:rFonts w:ascii="Arial" w:hAnsi="Arial"/>
                <w:b/>
                <w:bCs/>
                <w:sz w:val="26"/>
                <w:szCs w:val="26"/>
                <w:rtl/>
              </w:rPr>
              <w:t xml:space="preserve">1. </w:t>
            </w:r>
            <w:r w:rsidR="00D23F6D" w:rsidRPr="00D23F6D">
              <w:rPr>
                <w:rFonts w:hint="cs"/>
                <w:b/>
                <w:bCs/>
                <w:noProof w:val="0"/>
                <w:rtl/>
              </w:rPr>
              <w:t>פלוני</w:t>
            </w:r>
          </w:p>
          <w:p w:rsidR="00694556" w:rsidRPr="00F97871" w:rsidRDefault="00F97871" w:rsidP="00D23F6D">
            <w:pPr>
              <w:suppressLineNumbers/>
              <w:rPr>
                <w:noProof w:val="0"/>
              </w:rPr>
            </w:pPr>
            <w:r>
              <w:rPr>
                <w:rFonts w:ascii="Arial" w:hAnsi="Arial"/>
                <w:b/>
                <w:bCs/>
                <w:sz w:val="26"/>
                <w:szCs w:val="26"/>
                <w:rtl/>
              </w:rPr>
              <w:t xml:space="preserve">2. </w:t>
            </w:r>
            <w:r w:rsidR="00D23F6D">
              <w:rPr>
                <w:rFonts w:ascii="Arial" w:hAnsi="Arial" w:hint="cs"/>
                <w:b/>
                <w:bCs/>
                <w:sz w:val="26"/>
                <w:szCs w:val="26"/>
                <w:rtl/>
              </w:rPr>
              <w:t>פלונית</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F97871">
            <w:pPr>
              <w:rPr>
                <w:rFonts w:ascii="Arial" w:hAnsi="Arial"/>
                <w:b/>
                <w:bCs/>
                <w:noProof w:val="0"/>
                <w:sz w:val="26"/>
                <w:szCs w:val="26"/>
              </w:rPr>
            </w:pPr>
            <w:r>
              <w:rPr>
                <w:rFonts w:ascii="Arial" w:hAnsi="Arial"/>
                <w:b/>
                <w:bCs/>
                <w:noProof w:val="0"/>
                <w:sz w:val="26"/>
                <w:szCs w:val="26"/>
                <w:rtl/>
              </w:rPr>
              <w:t>נתבעים</w:t>
            </w:r>
          </w:p>
        </w:tc>
        <w:tc>
          <w:tcPr>
            <w:tcW w:w="5571" w:type="dxa"/>
          </w:tcPr>
          <w:p w:rsidR="00D6720A" w:rsidRDefault="00F97871" w:rsidP="00D6720A">
            <w:pPr>
              <w:suppressLineNumbers/>
              <w:rPr>
                <w:rFonts w:ascii="Arial" w:hAnsi="Arial"/>
                <w:b/>
                <w:bCs/>
                <w:sz w:val="26"/>
                <w:szCs w:val="26"/>
                <w:rtl/>
              </w:rPr>
            </w:pPr>
            <w:r>
              <w:rPr>
                <w:rFonts w:ascii="Arial" w:hAnsi="Arial"/>
                <w:b/>
                <w:bCs/>
                <w:sz w:val="26"/>
                <w:szCs w:val="26"/>
                <w:rtl/>
              </w:rPr>
              <w:t xml:space="preserve">1. משרד הרווחה - לשכה משפטית ירושלים </w:t>
            </w:r>
          </w:p>
          <w:p w:rsidR="00F97871" w:rsidRDefault="00D6720A" w:rsidP="00D6720A">
            <w:pPr>
              <w:suppressLineNumbers/>
              <w:rPr>
                <w:rFonts w:ascii="Arial" w:hAnsi="Arial"/>
                <w:b/>
                <w:bCs/>
                <w:rtl/>
              </w:rPr>
            </w:pPr>
            <w:r>
              <w:rPr>
                <w:rFonts w:ascii="Arial" w:hAnsi="Arial" w:hint="cs"/>
                <w:b/>
                <w:bCs/>
                <w:sz w:val="26"/>
                <w:szCs w:val="26"/>
                <w:rtl/>
              </w:rPr>
              <w:t>2</w:t>
            </w:r>
            <w:r w:rsidR="00F97871">
              <w:rPr>
                <w:rFonts w:ascii="Arial" w:hAnsi="Arial"/>
                <w:b/>
                <w:bCs/>
                <w:sz w:val="26"/>
                <w:szCs w:val="26"/>
                <w:rtl/>
              </w:rPr>
              <w:t xml:space="preserve">. פרקליטות מחוז מרכז אזרחי </w:t>
            </w:r>
            <w:r w:rsidR="00F97871">
              <w:rPr>
                <w:rFonts w:ascii="Arial" w:hAnsi="Arial"/>
                <w:b/>
                <w:bCs/>
                <w:rtl/>
              </w:rPr>
              <w:t>משרדי ממשלה 570000757</w:t>
            </w:r>
          </w:p>
          <w:p w:rsidR="00D6720A" w:rsidRDefault="00D6720A" w:rsidP="00D6720A">
            <w:pPr>
              <w:suppressLineNumbers/>
              <w:rPr>
                <w:noProof w:val="0"/>
              </w:rPr>
            </w:pP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6720A" w:rsidRDefault="00D6720A" w:rsidP="00D23F6D">
      <w:pPr>
        <w:pStyle w:val="ad"/>
        <w:numPr>
          <w:ilvl w:val="0"/>
          <w:numId w:val="1"/>
        </w:numPr>
        <w:spacing w:line="360" w:lineRule="auto"/>
        <w:rPr>
          <w:rFonts w:ascii="David" w:hAnsi="David" w:cs="David"/>
          <w:sz w:val="24"/>
          <w:szCs w:val="24"/>
        </w:rPr>
      </w:pPr>
      <w:r>
        <w:rPr>
          <w:rFonts w:ascii="David" w:hAnsi="David" w:cs="David" w:hint="cs"/>
          <w:sz w:val="24"/>
          <w:szCs w:val="24"/>
          <w:rtl/>
        </w:rPr>
        <w:t xml:space="preserve">ההליך שבפניי הינו בקשת המבקשים, ה"ה </w:t>
      </w:r>
      <w:r w:rsidR="00D23F6D">
        <w:rPr>
          <w:rFonts w:ascii="David" w:hAnsi="David" w:cs="David" w:hint="cs"/>
          <w:sz w:val="24"/>
          <w:szCs w:val="24"/>
        </w:rPr>
        <w:t>XXX</w:t>
      </w:r>
      <w:r w:rsidR="00D23F6D">
        <w:rPr>
          <w:rFonts w:ascii="David" w:hAnsi="David" w:cs="David" w:hint="cs"/>
          <w:sz w:val="24"/>
          <w:szCs w:val="24"/>
          <w:rtl/>
        </w:rPr>
        <w:t xml:space="preserve"> ו</w:t>
      </w:r>
      <w:r w:rsidR="00D23F6D">
        <w:rPr>
          <w:rFonts w:ascii="David" w:hAnsi="David" w:cs="David" w:hint="cs"/>
          <w:sz w:val="24"/>
          <w:szCs w:val="24"/>
        </w:rPr>
        <w:t>XXX</w:t>
      </w:r>
      <w:r>
        <w:rPr>
          <w:rFonts w:ascii="David" w:hAnsi="David" w:cs="David" w:hint="cs"/>
          <w:sz w:val="24"/>
          <w:szCs w:val="24"/>
          <w:rtl/>
        </w:rPr>
        <w:t xml:space="preserve"> לביטול פסיקתא שנחתמה על ידי בית משפט זה ביום 7.6.17, במסגרתה הורה בית המשפט לחלט את דירתם של הצדדים בעיר </w:t>
      </w:r>
      <w:r w:rsidR="00D23F6D">
        <w:rPr>
          <w:rFonts w:ascii="David" w:hAnsi="David" w:cs="David"/>
          <w:sz w:val="24"/>
          <w:szCs w:val="24"/>
        </w:rPr>
        <w:t>XXX</w:t>
      </w:r>
      <w:r>
        <w:rPr>
          <w:rFonts w:ascii="David" w:hAnsi="David" w:cs="David" w:hint="cs"/>
          <w:sz w:val="24"/>
          <w:szCs w:val="24"/>
          <w:rtl/>
        </w:rPr>
        <w:t xml:space="preserve">. </w:t>
      </w:r>
    </w:p>
    <w:p w:rsidR="00D6720A" w:rsidRDefault="00D6720A" w:rsidP="00B901B1">
      <w:pPr>
        <w:pStyle w:val="ad"/>
        <w:numPr>
          <w:ilvl w:val="0"/>
          <w:numId w:val="1"/>
        </w:numPr>
        <w:spacing w:line="360" w:lineRule="auto"/>
        <w:rPr>
          <w:rFonts w:ascii="David" w:hAnsi="David" w:cs="David"/>
          <w:sz w:val="24"/>
          <w:szCs w:val="24"/>
        </w:rPr>
      </w:pPr>
      <w:r>
        <w:rPr>
          <w:rFonts w:ascii="David" w:hAnsi="David" w:cs="David" w:hint="cs"/>
          <w:sz w:val="24"/>
          <w:szCs w:val="24"/>
          <w:rtl/>
        </w:rPr>
        <w:t xml:space="preserve">ההליכים כולם קשורים לקהילת "לב טהור" אשר נקבע בפסק דין חלוט של בית משפט זה מיום 25.4.2017 </w:t>
      </w:r>
      <w:r w:rsidRPr="00056FFB">
        <w:rPr>
          <w:rFonts w:ascii="David" w:hAnsi="David" w:cs="David" w:hint="cs"/>
          <w:b/>
          <w:bCs/>
          <w:sz w:val="24"/>
          <w:szCs w:val="24"/>
          <w:rtl/>
        </w:rPr>
        <w:t>(להלן: "פסק הדין")</w:t>
      </w:r>
      <w:r>
        <w:rPr>
          <w:rFonts w:ascii="David" w:hAnsi="David" w:cs="David" w:hint="cs"/>
          <w:b/>
          <w:bCs/>
          <w:sz w:val="24"/>
          <w:szCs w:val="24"/>
          <w:rtl/>
        </w:rPr>
        <w:t xml:space="preserve"> </w:t>
      </w:r>
      <w:r>
        <w:rPr>
          <w:rFonts w:ascii="David" w:hAnsi="David" w:cs="David" w:hint="cs"/>
          <w:sz w:val="24"/>
          <w:szCs w:val="24"/>
          <w:rtl/>
        </w:rPr>
        <w:t>כי היא כת פוגענית הפוגעת</w:t>
      </w:r>
      <w:r w:rsidR="00B901B1">
        <w:rPr>
          <w:rFonts w:ascii="David" w:hAnsi="David" w:cs="David" w:hint="cs"/>
          <w:sz w:val="24"/>
          <w:szCs w:val="24"/>
          <w:rtl/>
        </w:rPr>
        <w:t xml:space="preserve"> קשות בחברי הקהילה ובפרט בנפשם ובגופם של ילדי הקהילה.</w:t>
      </w:r>
      <w:r>
        <w:rPr>
          <w:rFonts w:ascii="David" w:hAnsi="David" w:cs="David" w:hint="cs"/>
          <w:sz w:val="24"/>
          <w:szCs w:val="24"/>
          <w:rtl/>
        </w:rPr>
        <w:t xml:space="preserve"> </w:t>
      </w:r>
    </w:p>
    <w:p w:rsidR="00D6720A" w:rsidRDefault="00D6720A" w:rsidP="00D6720A">
      <w:pPr>
        <w:spacing w:line="360" w:lineRule="auto"/>
        <w:rPr>
          <w:rFonts w:ascii="David" w:hAnsi="David"/>
          <w:b/>
          <w:bCs/>
          <w:u w:val="single"/>
          <w:rtl/>
        </w:rPr>
      </w:pPr>
      <w:r w:rsidRPr="00723F92">
        <w:rPr>
          <w:rFonts w:ascii="David" w:hAnsi="David" w:hint="cs"/>
          <w:b/>
          <w:bCs/>
          <w:u w:val="single"/>
          <w:rtl/>
        </w:rPr>
        <w:t>העובדות נשוא ההליך שבפניי</w:t>
      </w:r>
    </w:p>
    <w:p w:rsidR="00D6720A" w:rsidRDefault="00D6720A" w:rsidP="00D6720A">
      <w:pPr>
        <w:pStyle w:val="ad"/>
        <w:numPr>
          <w:ilvl w:val="0"/>
          <w:numId w:val="1"/>
        </w:numPr>
        <w:spacing w:line="360" w:lineRule="auto"/>
        <w:jc w:val="both"/>
        <w:rPr>
          <w:rFonts w:ascii="David" w:hAnsi="David" w:cs="David"/>
          <w:sz w:val="24"/>
          <w:szCs w:val="24"/>
        </w:rPr>
      </w:pPr>
      <w:r w:rsidRPr="00723F92">
        <w:rPr>
          <w:rFonts w:ascii="David" w:hAnsi="David" w:cs="David" w:hint="cs"/>
          <w:sz w:val="24"/>
          <w:szCs w:val="24"/>
          <w:rtl/>
        </w:rPr>
        <w:t>אין מחלוקת בין הצדדים לגבי העובדות אשר הביאו לחתימת הפסיקתא</w:t>
      </w:r>
      <w:r>
        <w:rPr>
          <w:rFonts w:ascii="David" w:hAnsi="David" w:cs="David" w:hint="cs"/>
          <w:sz w:val="24"/>
          <w:szCs w:val="24"/>
          <w:rtl/>
        </w:rPr>
        <w:t xml:space="preserve"> ואלה יפורטו בקצרה. </w:t>
      </w:r>
    </w:p>
    <w:p w:rsidR="00D6720A" w:rsidRDefault="00D6720A" w:rsidP="00D6720A">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החל משנת 2014 התנהלו הליכים שונים בפני בית משפט זה בנוגע למשפחות אשר חברו לקהילת "לב טהור" כאשר הוגשו הליכי נזקקות לגבי ילדי המשפחה לאור החשש של השפעת החברות בקהילה זו על ילדי הצדדים. </w:t>
      </w:r>
    </w:p>
    <w:p w:rsidR="00D6720A" w:rsidRDefault="00D6720A" w:rsidP="00D6720A">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חשוב לציין כי חלק מילדיהם של המבקשים היו כבר אז ועדיין משתייכים לכת זו. </w:t>
      </w:r>
    </w:p>
    <w:p w:rsidR="00D6720A" w:rsidRDefault="00D6720A" w:rsidP="00B24712">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למבקשים שלושה עשר ילדים, כאשר בשנת 2014 היו במשמורתם </w:t>
      </w:r>
      <w:r w:rsidR="00B901B1">
        <w:rPr>
          <w:rFonts w:ascii="David" w:hAnsi="David" w:cs="David" w:hint="cs"/>
          <w:sz w:val="24"/>
          <w:szCs w:val="24"/>
          <w:rtl/>
        </w:rPr>
        <w:t xml:space="preserve">שלושה </w:t>
      </w:r>
      <w:r>
        <w:rPr>
          <w:rFonts w:ascii="David" w:hAnsi="David" w:cs="David" w:hint="cs"/>
          <w:sz w:val="24"/>
          <w:szCs w:val="24"/>
          <w:rtl/>
        </w:rPr>
        <w:t xml:space="preserve">ילדים קטינים בגילאים 10-15 </w:t>
      </w:r>
      <w:r w:rsidR="00B901B1">
        <w:rPr>
          <w:rFonts w:ascii="David" w:hAnsi="David" w:cs="David" w:hint="cs"/>
          <w:sz w:val="24"/>
          <w:szCs w:val="24"/>
          <w:rtl/>
        </w:rPr>
        <w:t xml:space="preserve">כאשר </w:t>
      </w:r>
      <w:r>
        <w:rPr>
          <w:rFonts w:ascii="David" w:hAnsi="David" w:cs="David" w:hint="cs"/>
          <w:sz w:val="24"/>
          <w:szCs w:val="24"/>
          <w:rtl/>
        </w:rPr>
        <w:t xml:space="preserve">בתם </w:t>
      </w:r>
      <w:r w:rsidR="00B901B1">
        <w:rPr>
          <w:rFonts w:ascii="David" w:hAnsi="David" w:cs="David" w:hint="cs"/>
          <w:sz w:val="24"/>
          <w:szCs w:val="24"/>
          <w:rtl/>
        </w:rPr>
        <w:t xml:space="preserve">הקטינה </w:t>
      </w:r>
      <w:r w:rsidR="00B24712">
        <w:rPr>
          <w:rFonts w:ascii="David" w:hAnsi="David" w:cs="David" w:hint="cs"/>
          <w:sz w:val="24"/>
          <w:szCs w:val="24"/>
        </w:rPr>
        <w:t>XXX</w:t>
      </w:r>
      <w:r>
        <w:rPr>
          <w:rFonts w:ascii="David" w:hAnsi="David" w:cs="David" w:hint="cs"/>
          <w:sz w:val="24"/>
          <w:szCs w:val="24"/>
          <w:rtl/>
        </w:rPr>
        <w:t xml:space="preserve"> לא הגיעה עם הוריה לארץ.  </w:t>
      </w:r>
    </w:p>
    <w:p w:rsidR="00D6720A" w:rsidRDefault="00D6720A" w:rsidP="00D6720A">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המבקשים הגיעו למדינת ישראל, לאחר התערבות של בית משפט בקנדה, אשר אישר את חזרת הקטינים למשמורת הוריהם </w:t>
      </w:r>
      <w:r w:rsidRPr="00B901B1">
        <w:rPr>
          <w:rFonts w:ascii="David" w:hAnsi="David" w:cs="David" w:hint="cs"/>
          <w:b/>
          <w:bCs/>
          <w:sz w:val="24"/>
          <w:szCs w:val="24"/>
          <w:rtl/>
        </w:rPr>
        <w:t>בתמורה להתחייבותם כי יתנתקו מהכת</w:t>
      </w:r>
      <w:r>
        <w:rPr>
          <w:rFonts w:ascii="David" w:hAnsi="David" w:cs="David" w:hint="cs"/>
          <w:sz w:val="24"/>
          <w:szCs w:val="24"/>
          <w:rtl/>
        </w:rPr>
        <w:t xml:space="preserve"> ועל כן תחילה הוצא כנגד הקטינים צווי עיכוב יציאה מן הארץ אשר הוארכו מפעם לפעם. </w:t>
      </w:r>
    </w:p>
    <w:p w:rsidR="00D6720A" w:rsidRDefault="00D6720A" w:rsidP="00B901B1">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במהלך שנת 2015 התנהל בפני הליך לגבי אופייה של קהילת "לב טהור" כאשר לטענת המבקשים אין מדובר בכת </w:t>
      </w:r>
      <w:r w:rsidR="00B901B1">
        <w:rPr>
          <w:rFonts w:ascii="David" w:hAnsi="David" w:cs="David" w:hint="cs"/>
          <w:sz w:val="24"/>
          <w:szCs w:val="24"/>
          <w:rtl/>
        </w:rPr>
        <w:t>פוגענית אלא בקהילה חרדית ככל קהילה חרדית אחרת.</w:t>
      </w:r>
    </w:p>
    <w:p w:rsidR="00D6720A" w:rsidRDefault="00D6720A" w:rsidP="00274C31">
      <w:pPr>
        <w:spacing w:line="360" w:lineRule="auto"/>
        <w:rPr>
          <w:rFonts w:ascii="David" w:hAnsi="David"/>
          <w:b/>
          <w:bCs/>
          <w:u w:val="single"/>
          <w:rtl/>
        </w:rPr>
      </w:pPr>
      <w:r w:rsidRPr="00723F92">
        <w:rPr>
          <w:rFonts w:ascii="David" w:hAnsi="David" w:hint="cs"/>
          <w:b/>
          <w:bCs/>
          <w:u w:val="single"/>
          <w:rtl/>
        </w:rPr>
        <w:t>הסכ</w:t>
      </w:r>
      <w:r>
        <w:rPr>
          <w:rFonts w:ascii="David" w:hAnsi="David" w:hint="cs"/>
          <w:b/>
          <w:bCs/>
          <w:u w:val="single"/>
          <w:rtl/>
        </w:rPr>
        <w:t>ם</w:t>
      </w:r>
      <w:r w:rsidRPr="00723F92">
        <w:rPr>
          <w:rFonts w:ascii="David" w:hAnsi="David" w:hint="cs"/>
          <w:b/>
          <w:bCs/>
          <w:u w:val="single"/>
          <w:rtl/>
        </w:rPr>
        <w:t xml:space="preserve"> הפשרה</w:t>
      </w:r>
    </w:p>
    <w:p w:rsidR="00D6720A" w:rsidRDefault="00D6720A" w:rsidP="00B24712">
      <w:pPr>
        <w:pStyle w:val="ad"/>
        <w:numPr>
          <w:ilvl w:val="0"/>
          <w:numId w:val="1"/>
        </w:numPr>
        <w:spacing w:line="360" w:lineRule="auto"/>
        <w:rPr>
          <w:rFonts w:ascii="David" w:hAnsi="David" w:cs="David"/>
          <w:sz w:val="24"/>
          <w:szCs w:val="24"/>
        </w:rPr>
      </w:pPr>
      <w:r>
        <w:rPr>
          <w:rFonts w:ascii="David" w:hAnsi="David" w:cs="David" w:hint="cs"/>
          <w:sz w:val="24"/>
          <w:szCs w:val="24"/>
          <w:rtl/>
        </w:rPr>
        <w:t xml:space="preserve">ביום 6.12.15 נחתם הסכם פשרה בין </w:t>
      </w:r>
      <w:r w:rsidR="00B901B1">
        <w:rPr>
          <w:rFonts w:ascii="David" w:hAnsi="David" w:cs="David" w:hint="cs"/>
          <w:sz w:val="24"/>
          <w:szCs w:val="24"/>
          <w:rtl/>
        </w:rPr>
        <w:t xml:space="preserve">נציגי </w:t>
      </w:r>
      <w:r>
        <w:rPr>
          <w:rFonts w:ascii="David" w:hAnsi="David" w:cs="David" w:hint="cs"/>
          <w:sz w:val="24"/>
          <w:szCs w:val="24"/>
          <w:rtl/>
        </w:rPr>
        <w:t>המדינה לבין המבקשים לפיו כי  כל יציאה מהארץ של המבקשים עם ילדיהם תהיה בכפוף לאישור בית המשפט.  כמו כן נקבע מפורשות  לגבי הנכס ב</w:t>
      </w:r>
      <w:r w:rsidR="00B24712">
        <w:rPr>
          <w:rFonts w:ascii="David" w:hAnsi="David" w:cs="David" w:hint="cs"/>
          <w:sz w:val="24"/>
          <w:szCs w:val="24"/>
        </w:rPr>
        <w:t>XXX</w:t>
      </w:r>
      <w:r>
        <w:rPr>
          <w:rFonts w:ascii="David" w:hAnsi="David" w:cs="David" w:hint="cs"/>
          <w:sz w:val="24"/>
          <w:szCs w:val="24"/>
          <w:rtl/>
        </w:rPr>
        <w:t xml:space="preserve"> כך: </w:t>
      </w:r>
      <w:r>
        <w:rPr>
          <w:rFonts w:ascii="David" w:hAnsi="David" w:cs="David"/>
          <w:sz w:val="24"/>
          <w:szCs w:val="24"/>
          <w:rtl/>
        </w:rPr>
        <w:br/>
      </w:r>
    </w:p>
    <w:p w:rsidR="00D6720A" w:rsidRPr="00723F92" w:rsidRDefault="00D6720A" w:rsidP="00B24712">
      <w:pPr>
        <w:pStyle w:val="ad"/>
        <w:spacing w:line="360" w:lineRule="auto"/>
        <w:ind w:left="2160" w:hanging="720"/>
        <w:rPr>
          <w:rFonts w:ascii="David" w:hAnsi="David" w:cs="David"/>
          <w:b/>
          <w:bCs/>
          <w:sz w:val="24"/>
          <w:szCs w:val="24"/>
          <w:rtl/>
        </w:rPr>
      </w:pPr>
      <w:r w:rsidRPr="00723F92">
        <w:rPr>
          <w:rFonts w:ascii="David" w:hAnsi="David" w:cs="David"/>
          <w:b/>
          <w:bCs/>
          <w:sz w:val="24"/>
          <w:szCs w:val="24"/>
          <w:rtl/>
        </w:rPr>
        <w:lastRenderedPageBreak/>
        <w:t xml:space="preserve">"7. </w:t>
      </w:r>
      <w:r w:rsidRPr="00723F92">
        <w:rPr>
          <w:rFonts w:ascii="David" w:hAnsi="David" w:cs="David"/>
          <w:b/>
          <w:bCs/>
          <w:sz w:val="24"/>
          <w:szCs w:val="24"/>
          <w:rtl/>
        </w:rPr>
        <w:tab/>
        <w:t>באשר לדירה ב</w:t>
      </w:r>
      <w:r w:rsidR="00B24712">
        <w:rPr>
          <w:rFonts w:ascii="David" w:hAnsi="David" w:cs="David" w:hint="cs"/>
          <w:b/>
          <w:bCs/>
          <w:sz w:val="24"/>
          <w:szCs w:val="24"/>
        </w:rPr>
        <w:t>XXX</w:t>
      </w:r>
      <w:r w:rsidRPr="00723F92">
        <w:rPr>
          <w:rFonts w:ascii="David" w:hAnsi="David" w:cs="David"/>
          <w:b/>
          <w:bCs/>
          <w:sz w:val="24"/>
          <w:szCs w:val="24"/>
          <w:rtl/>
        </w:rPr>
        <w:t xml:space="preserve"> (הנ"ל בסע' 3) מוסכם כי הדירה הנ"ל ב</w:t>
      </w:r>
      <w:r w:rsidR="00B24712">
        <w:rPr>
          <w:rFonts w:ascii="David" w:hAnsi="David" w:cs="David" w:hint="cs"/>
          <w:b/>
          <w:bCs/>
          <w:sz w:val="24"/>
          <w:szCs w:val="24"/>
        </w:rPr>
        <w:t>XXX</w:t>
      </w:r>
      <w:r w:rsidR="00B24712">
        <w:rPr>
          <w:rFonts w:ascii="David" w:hAnsi="David" w:cs="David" w:hint="cs"/>
          <w:b/>
          <w:bCs/>
          <w:sz w:val="24"/>
          <w:szCs w:val="24"/>
          <w:rtl/>
        </w:rPr>
        <w:t xml:space="preserve"> </w:t>
      </w:r>
      <w:r w:rsidRPr="00723F92">
        <w:rPr>
          <w:rFonts w:ascii="David" w:hAnsi="David" w:cs="David"/>
          <w:b/>
          <w:bCs/>
          <w:sz w:val="24"/>
          <w:szCs w:val="24"/>
          <w:rtl/>
        </w:rPr>
        <w:t xml:space="preserve">תועבר כולה (במצבה </w:t>
      </w:r>
      <w:r w:rsidRPr="00723F92">
        <w:rPr>
          <w:rFonts w:ascii="David" w:hAnsi="David" w:cs="David"/>
          <w:b/>
          <w:bCs/>
          <w:sz w:val="24"/>
          <w:szCs w:val="24"/>
        </w:rPr>
        <w:t>AS IS</w:t>
      </w:r>
      <w:r w:rsidRPr="00723F92">
        <w:rPr>
          <w:rFonts w:ascii="David" w:hAnsi="David" w:cs="David"/>
          <w:b/>
          <w:bCs/>
          <w:sz w:val="24"/>
          <w:szCs w:val="24"/>
          <w:rtl/>
        </w:rPr>
        <w:t>) לבעלות מלאה של מדינת ישראל באחד מן המקרים הבאים:</w:t>
      </w:r>
    </w:p>
    <w:p w:rsidR="00D6720A" w:rsidRPr="00723F92" w:rsidRDefault="00D6720A" w:rsidP="00B24712">
      <w:pPr>
        <w:pStyle w:val="ad"/>
        <w:spacing w:line="360" w:lineRule="auto"/>
        <w:ind w:left="2880" w:hanging="670"/>
        <w:rPr>
          <w:rFonts w:ascii="David" w:hAnsi="David" w:cs="David"/>
          <w:b/>
          <w:bCs/>
          <w:sz w:val="24"/>
          <w:szCs w:val="24"/>
          <w:rtl/>
        </w:rPr>
      </w:pPr>
      <w:r w:rsidRPr="00723F92">
        <w:rPr>
          <w:rFonts w:ascii="David" w:hAnsi="David" w:cs="David"/>
          <w:b/>
          <w:bCs/>
          <w:sz w:val="24"/>
          <w:szCs w:val="24"/>
          <w:rtl/>
        </w:rPr>
        <w:t>א.</w:t>
      </w:r>
      <w:r w:rsidRPr="00723F92">
        <w:rPr>
          <w:rFonts w:ascii="David" w:hAnsi="David" w:cs="David"/>
          <w:b/>
          <w:bCs/>
          <w:sz w:val="24"/>
          <w:szCs w:val="24"/>
          <w:rtl/>
        </w:rPr>
        <w:tab/>
        <w:t xml:space="preserve">במקרה שבו </w:t>
      </w:r>
      <w:r w:rsidR="00B24712">
        <w:rPr>
          <w:rFonts w:ascii="David" w:hAnsi="David" w:cs="David" w:hint="cs"/>
          <w:b/>
          <w:bCs/>
          <w:sz w:val="24"/>
          <w:szCs w:val="24"/>
        </w:rPr>
        <w:t>XXX</w:t>
      </w:r>
      <w:r w:rsidRPr="00723F92">
        <w:rPr>
          <w:rFonts w:ascii="David" w:hAnsi="David" w:cs="David"/>
          <w:b/>
          <w:bCs/>
          <w:sz w:val="24"/>
          <w:szCs w:val="24"/>
          <w:rtl/>
        </w:rPr>
        <w:t xml:space="preserve"> ו/או </w:t>
      </w:r>
      <w:r w:rsidR="00B24712">
        <w:rPr>
          <w:rFonts w:ascii="David" w:hAnsi="David" w:cs="David" w:hint="cs"/>
          <w:b/>
          <w:bCs/>
          <w:sz w:val="24"/>
          <w:szCs w:val="24"/>
        </w:rPr>
        <w:t>XXX</w:t>
      </w:r>
      <w:r w:rsidRPr="00723F92">
        <w:rPr>
          <w:rFonts w:ascii="David" w:hAnsi="David" w:cs="David"/>
          <w:b/>
          <w:bCs/>
          <w:sz w:val="24"/>
          <w:szCs w:val="24"/>
          <w:rtl/>
        </w:rPr>
        <w:t xml:space="preserve"> ו/או מי מן הקטינים יצאו</w:t>
      </w:r>
      <w:r w:rsidRPr="00723F92">
        <w:rPr>
          <w:rFonts w:ascii="David" w:hAnsi="David" w:cs="David" w:hint="cs"/>
          <w:b/>
          <w:bCs/>
          <w:sz w:val="24"/>
          <w:szCs w:val="24"/>
          <w:rtl/>
        </w:rPr>
        <w:t xml:space="preserve"> </w:t>
      </w:r>
      <w:r w:rsidRPr="00723F92">
        <w:rPr>
          <w:rFonts w:ascii="David" w:hAnsi="David" w:cs="David"/>
          <w:b/>
          <w:bCs/>
          <w:sz w:val="24"/>
          <w:szCs w:val="24"/>
          <w:rtl/>
        </w:rPr>
        <w:t>מגבולות מדינת ישראל ללא קבלת אישור כב' בית המשפט כאמור בס' 5 הנ"ל.</w:t>
      </w:r>
    </w:p>
    <w:p w:rsidR="00F30C75" w:rsidRDefault="00D6720A" w:rsidP="00B24712">
      <w:pPr>
        <w:pStyle w:val="ad"/>
        <w:spacing w:line="360" w:lineRule="auto"/>
        <w:ind w:left="1440" w:firstLine="720"/>
        <w:rPr>
          <w:rFonts w:ascii="David" w:hAnsi="David" w:cs="David"/>
          <w:b/>
          <w:bCs/>
          <w:sz w:val="24"/>
          <w:szCs w:val="24"/>
          <w:rtl/>
        </w:rPr>
      </w:pPr>
      <w:r w:rsidRPr="00723F92">
        <w:rPr>
          <w:rFonts w:ascii="David" w:hAnsi="David" w:cs="David"/>
          <w:b/>
          <w:bCs/>
          <w:sz w:val="24"/>
          <w:szCs w:val="24"/>
          <w:rtl/>
        </w:rPr>
        <w:t>ב.</w:t>
      </w:r>
      <w:r w:rsidRPr="00723F92">
        <w:rPr>
          <w:rFonts w:ascii="David" w:hAnsi="David" w:cs="David"/>
          <w:b/>
          <w:bCs/>
          <w:sz w:val="24"/>
          <w:szCs w:val="24"/>
          <w:rtl/>
        </w:rPr>
        <w:tab/>
        <w:t>במקרה ש</w:t>
      </w:r>
      <w:r w:rsidR="00B24712">
        <w:rPr>
          <w:rFonts w:ascii="David" w:hAnsi="David" w:cs="David"/>
          <w:b/>
          <w:bCs/>
          <w:sz w:val="24"/>
          <w:szCs w:val="24"/>
        </w:rPr>
        <w:t>XXX</w:t>
      </w:r>
      <w:r w:rsidRPr="00723F92">
        <w:rPr>
          <w:rFonts w:ascii="David" w:hAnsi="David" w:cs="David"/>
          <w:b/>
          <w:bCs/>
          <w:sz w:val="24"/>
          <w:szCs w:val="24"/>
          <w:rtl/>
        </w:rPr>
        <w:t xml:space="preserve"> ו/או </w:t>
      </w:r>
      <w:r w:rsidR="00B24712">
        <w:rPr>
          <w:rFonts w:ascii="David" w:hAnsi="David" w:cs="David"/>
          <w:b/>
          <w:bCs/>
          <w:sz w:val="24"/>
          <w:szCs w:val="24"/>
        </w:rPr>
        <w:t>XXX</w:t>
      </w:r>
      <w:r w:rsidRPr="00723F92">
        <w:rPr>
          <w:rFonts w:ascii="David" w:hAnsi="David" w:cs="David"/>
          <w:b/>
          <w:bCs/>
          <w:sz w:val="24"/>
          <w:szCs w:val="24"/>
          <w:rtl/>
        </w:rPr>
        <w:t xml:space="preserve"> ו/או מי מן הקטינים לא ישוב </w:t>
      </w:r>
      <w:r w:rsidRPr="00723F92">
        <w:rPr>
          <w:rFonts w:ascii="David" w:hAnsi="David" w:cs="David"/>
          <w:b/>
          <w:bCs/>
          <w:sz w:val="24"/>
          <w:szCs w:val="24"/>
          <w:rtl/>
        </w:rPr>
        <w:tab/>
      </w:r>
      <w:r w:rsidRPr="00723F92">
        <w:rPr>
          <w:rFonts w:ascii="David" w:hAnsi="David" w:cs="David"/>
          <w:b/>
          <w:bCs/>
          <w:sz w:val="24"/>
          <w:szCs w:val="24"/>
          <w:rtl/>
        </w:rPr>
        <w:tab/>
        <w:t xml:space="preserve">ארצה במועד אשר נקבע ע"י כב' בית המשפט (במסגרת ביטול </w:t>
      </w:r>
      <w:r w:rsidRPr="00723F92">
        <w:rPr>
          <w:rFonts w:ascii="David" w:hAnsi="David" w:cs="David"/>
          <w:b/>
          <w:bCs/>
          <w:sz w:val="24"/>
          <w:szCs w:val="24"/>
          <w:rtl/>
        </w:rPr>
        <w:tab/>
      </w:r>
      <w:r w:rsidRPr="00723F92">
        <w:rPr>
          <w:rFonts w:ascii="David" w:hAnsi="David" w:cs="David"/>
          <w:b/>
          <w:bCs/>
          <w:sz w:val="24"/>
          <w:szCs w:val="24"/>
          <w:rtl/>
        </w:rPr>
        <w:tab/>
        <w:t>זמני של צו עיכוב היציאה ), שלא מחמת כח עליון ח"ו.</w:t>
      </w:r>
      <w:r>
        <w:rPr>
          <w:rFonts w:ascii="David" w:hAnsi="David" w:cs="David"/>
          <w:b/>
          <w:bCs/>
          <w:sz w:val="24"/>
          <w:szCs w:val="24"/>
          <w:rtl/>
        </w:rPr>
        <w:br/>
      </w:r>
      <w:r>
        <w:rPr>
          <w:rFonts w:ascii="David" w:hAnsi="David" w:cs="David"/>
          <w:b/>
          <w:bCs/>
          <w:sz w:val="24"/>
          <w:szCs w:val="24"/>
          <w:rtl/>
        </w:rPr>
        <w:tab/>
      </w:r>
      <w:r>
        <w:rPr>
          <w:rFonts w:ascii="David" w:hAnsi="David" w:cs="David"/>
          <w:b/>
          <w:bCs/>
          <w:sz w:val="24"/>
          <w:szCs w:val="24"/>
          <w:rtl/>
        </w:rPr>
        <w:tab/>
      </w:r>
      <w:r w:rsidRPr="00723F92">
        <w:rPr>
          <w:rFonts w:ascii="David" w:hAnsi="David" w:cs="David"/>
          <w:b/>
          <w:bCs/>
          <w:sz w:val="24"/>
          <w:szCs w:val="24"/>
          <w:rtl/>
        </w:rPr>
        <w:t xml:space="preserve">(1) מובהר כי במקרה של כח עליון המונע חזרתם של ה"ה </w:t>
      </w:r>
      <w:r w:rsidR="00B24712">
        <w:rPr>
          <w:rFonts w:ascii="David" w:hAnsi="David" w:cs="David"/>
          <w:b/>
          <w:bCs/>
          <w:sz w:val="24"/>
          <w:szCs w:val="24"/>
        </w:rPr>
        <w:t>XXX</w:t>
      </w:r>
    </w:p>
    <w:p w:rsidR="00D6720A" w:rsidRPr="00723F92" w:rsidRDefault="00D6720A" w:rsidP="00B24712">
      <w:pPr>
        <w:pStyle w:val="ad"/>
        <w:spacing w:line="360" w:lineRule="auto"/>
        <w:ind w:left="2880"/>
        <w:rPr>
          <w:rFonts w:ascii="David" w:hAnsi="David" w:cs="David"/>
          <w:b/>
          <w:bCs/>
          <w:sz w:val="24"/>
          <w:szCs w:val="24"/>
          <w:rtl/>
        </w:rPr>
      </w:pPr>
      <w:r w:rsidRPr="00723F92">
        <w:rPr>
          <w:rFonts w:ascii="David" w:hAnsi="David" w:cs="David"/>
          <w:b/>
          <w:bCs/>
          <w:sz w:val="24"/>
          <w:szCs w:val="24"/>
          <w:rtl/>
        </w:rPr>
        <w:t xml:space="preserve">ו/או מי מן הקטינים למדינת ישראל, מתחייבים ה"ה </w:t>
      </w:r>
      <w:r w:rsidR="00B24712">
        <w:rPr>
          <w:rFonts w:ascii="David" w:hAnsi="David" w:cs="David"/>
          <w:b/>
          <w:bCs/>
          <w:sz w:val="24"/>
          <w:szCs w:val="24"/>
        </w:rPr>
        <w:t xml:space="preserve">XXX </w:t>
      </w:r>
      <w:r w:rsidRPr="00723F92">
        <w:rPr>
          <w:rFonts w:ascii="David" w:hAnsi="David" w:cs="David"/>
          <w:b/>
          <w:bCs/>
          <w:sz w:val="24"/>
          <w:szCs w:val="24"/>
          <w:rtl/>
        </w:rPr>
        <w:t>לשוב לישראל ו/או להשיב לישראל את מי מן הקטינים, בסמוך ככל הנית</w:t>
      </w:r>
      <w:r w:rsidR="00F30C75">
        <w:rPr>
          <w:rFonts w:ascii="David" w:hAnsi="David" w:cs="David"/>
          <w:b/>
          <w:bCs/>
          <w:sz w:val="24"/>
          <w:szCs w:val="24"/>
          <w:rtl/>
        </w:rPr>
        <w:t>ן לאחר הסרת המניעה לשוב לישראל.</w:t>
      </w:r>
      <w:r w:rsidRPr="00723F92">
        <w:rPr>
          <w:rFonts w:ascii="David" w:hAnsi="David" w:cs="David"/>
          <w:b/>
          <w:bCs/>
          <w:sz w:val="24"/>
          <w:szCs w:val="24"/>
          <w:rtl/>
        </w:rPr>
        <w:t>"</w:t>
      </w:r>
      <w:r>
        <w:rPr>
          <w:rFonts w:ascii="David" w:hAnsi="David" w:cs="David"/>
          <w:b/>
          <w:bCs/>
          <w:sz w:val="24"/>
          <w:szCs w:val="24"/>
          <w:rtl/>
        </w:rPr>
        <w:br/>
      </w:r>
    </w:p>
    <w:p w:rsidR="00D6720A" w:rsidRDefault="00D6720A" w:rsidP="00574DE5">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 על פי הסכם זה ובהתאם למתווה שסוכם, התקיים ביום 25.2.16 דיון</w:t>
      </w:r>
      <w:r w:rsidRPr="00723F92">
        <w:rPr>
          <w:rFonts w:ascii="David" w:hAnsi="David" w:cs="David"/>
          <w:sz w:val="24"/>
          <w:szCs w:val="24"/>
          <w:rtl/>
        </w:rPr>
        <w:t xml:space="preserve"> בבקשת המבקשים לצאת מהארץ יחד עם שלושת ילדיהם הקטינים לביקור בגוואטמלה שם מתגוררים תשעת ילדיהם</w:t>
      </w:r>
      <w:r>
        <w:rPr>
          <w:rFonts w:ascii="David" w:hAnsi="David" w:cs="David" w:hint="cs"/>
          <w:sz w:val="24"/>
          <w:szCs w:val="24"/>
          <w:rtl/>
        </w:rPr>
        <w:t xml:space="preserve"> הנוספים</w:t>
      </w:r>
      <w:r w:rsidRPr="00723F92">
        <w:rPr>
          <w:rFonts w:ascii="David" w:hAnsi="David" w:cs="David"/>
          <w:sz w:val="24"/>
          <w:szCs w:val="24"/>
          <w:rtl/>
        </w:rPr>
        <w:t xml:space="preserve"> ובני משפחותיהם</w:t>
      </w:r>
      <w:r w:rsidR="00B901B1">
        <w:rPr>
          <w:rFonts w:ascii="David" w:hAnsi="David" w:cs="David" w:hint="cs"/>
          <w:sz w:val="24"/>
          <w:szCs w:val="24"/>
          <w:rtl/>
        </w:rPr>
        <w:t xml:space="preserve"> במסגרת הכת</w:t>
      </w:r>
      <w:r w:rsidRPr="00723F92">
        <w:rPr>
          <w:rFonts w:ascii="David" w:hAnsi="David" w:cs="David"/>
          <w:sz w:val="24"/>
          <w:szCs w:val="24"/>
          <w:rtl/>
        </w:rPr>
        <w:t>. הביקור בקהילה בגוואטמלה תוכנן להתקיים בתאריכים 1.7.2016-17.8.2016 והמבקשים היו אמורים לשוב לישראל עם סיום הביקור.</w:t>
      </w:r>
    </w:p>
    <w:p w:rsidR="00D6720A" w:rsidRDefault="00D6720A" w:rsidP="00574DE5">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בפועל, המבקשים לא חזרו עם ילדיהם במועד, וביום 7.6.17 נחתמה הפסיקתא נשוא הליך זה.</w:t>
      </w:r>
    </w:p>
    <w:p w:rsidR="00D6720A" w:rsidRDefault="00D6720A" w:rsidP="00D6720A">
      <w:pPr>
        <w:spacing w:line="360" w:lineRule="auto"/>
        <w:rPr>
          <w:rFonts w:ascii="David" w:hAnsi="David"/>
          <w:b/>
          <w:bCs/>
          <w:u w:val="single"/>
          <w:rtl/>
        </w:rPr>
      </w:pPr>
      <w:r w:rsidRPr="00723F92">
        <w:rPr>
          <w:rFonts w:ascii="David" w:hAnsi="David" w:hint="cs"/>
          <w:b/>
          <w:bCs/>
          <w:u w:val="single"/>
          <w:rtl/>
        </w:rPr>
        <w:t>טענות המבקשים</w:t>
      </w:r>
    </w:p>
    <w:p w:rsidR="00D6720A" w:rsidRPr="00723F92" w:rsidRDefault="00D6720A" w:rsidP="00574DE5">
      <w:pPr>
        <w:pStyle w:val="ad"/>
        <w:spacing w:line="360" w:lineRule="auto"/>
        <w:jc w:val="both"/>
        <w:rPr>
          <w:rFonts w:ascii="David" w:hAnsi="David" w:cs="David"/>
          <w:b/>
          <w:bCs/>
          <w:sz w:val="24"/>
          <w:szCs w:val="24"/>
        </w:rPr>
      </w:pPr>
      <w:r w:rsidRPr="00723F92">
        <w:rPr>
          <w:rFonts w:ascii="David" w:hAnsi="David" w:cs="David" w:hint="cs"/>
          <w:b/>
          <w:bCs/>
          <w:sz w:val="24"/>
          <w:szCs w:val="24"/>
          <w:rtl/>
        </w:rPr>
        <w:t>הודאה בהפרה של ההסכם שאושר</w:t>
      </w:r>
    </w:p>
    <w:p w:rsidR="00D6720A" w:rsidRPr="00723F92" w:rsidRDefault="00D6720A" w:rsidP="00574DE5">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ראשית יאמר כי המבקשים אינם מתכחשים בשום שלב לעובדות המקרה ולחתימתם על ההסכם עם המדינה. הם מכים על חטא ומביעים התנצלותם העמוקה על הפגיעה בבית המשפט אשר נתן בהם אמון.</w:t>
      </w:r>
    </w:p>
    <w:p w:rsidR="00D6720A" w:rsidRDefault="004429EB" w:rsidP="004429EB">
      <w:pPr>
        <w:pStyle w:val="ad"/>
        <w:numPr>
          <w:ilvl w:val="0"/>
          <w:numId w:val="1"/>
        </w:numPr>
        <w:spacing w:line="360" w:lineRule="auto"/>
        <w:jc w:val="both"/>
        <w:rPr>
          <w:rFonts w:ascii="David" w:hAnsi="David" w:cs="David"/>
          <w:sz w:val="24"/>
          <w:szCs w:val="24"/>
        </w:rPr>
      </w:pPr>
      <w:r>
        <w:rPr>
          <w:rFonts w:ascii="David" w:hAnsi="David" w:cs="David" w:hint="cs"/>
          <w:sz w:val="24"/>
          <w:szCs w:val="24"/>
          <w:rtl/>
        </w:rPr>
        <w:t>עם שובם לארץ בשנת 2017 המבקשים</w:t>
      </w:r>
      <w:r w:rsidR="00D6720A" w:rsidRPr="00723F92">
        <w:rPr>
          <w:rFonts w:ascii="David" w:hAnsi="David" w:cs="David"/>
          <w:sz w:val="24"/>
          <w:szCs w:val="24"/>
          <w:rtl/>
        </w:rPr>
        <w:t xml:space="preserve"> השתקמו לאחר תהליך הבראה ממושך אשר דרש מהם שיתוף פעולה מלא עם רשויות הרווחה ועם המשטרה.</w:t>
      </w:r>
    </w:p>
    <w:p w:rsidR="00D6720A" w:rsidRPr="00723F92" w:rsidRDefault="00D6720A" w:rsidP="00574DE5">
      <w:pPr>
        <w:pStyle w:val="ad"/>
        <w:spacing w:line="360" w:lineRule="auto"/>
        <w:jc w:val="both"/>
        <w:rPr>
          <w:rFonts w:ascii="David" w:hAnsi="David" w:cs="David"/>
          <w:b/>
          <w:bCs/>
          <w:sz w:val="24"/>
          <w:szCs w:val="24"/>
          <w:rtl/>
        </w:rPr>
      </w:pPr>
      <w:r w:rsidRPr="00723F92">
        <w:rPr>
          <w:rFonts w:ascii="David" w:hAnsi="David" w:cs="David" w:hint="cs"/>
          <w:b/>
          <w:bCs/>
          <w:sz w:val="24"/>
          <w:szCs w:val="24"/>
          <w:rtl/>
        </w:rPr>
        <w:t>השפעת הכת הפוגענית על שיקול דעתם</w:t>
      </w:r>
    </w:p>
    <w:p w:rsidR="00D6720A" w:rsidRPr="00723F92" w:rsidRDefault="00D6720A" w:rsidP="00574DE5">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לטענתם, במועד בו לא שבו ארצה הם היו שבויים בהשפעתה השלילית של הכת ובעצם ניטלה מהם האפשרות לקבל החלטות אשר יטיבו עמם ועם ילדיהם.</w:t>
      </w:r>
    </w:p>
    <w:p w:rsidR="00574DE5" w:rsidRDefault="00D6720A" w:rsidP="00574DE5">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במכתב שנכתב על ידי המבקשים ונשלח לביהמ"ש נכתב:</w:t>
      </w:r>
    </w:p>
    <w:p w:rsidR="00574DE5" w:rsidRDefault="00D6720A" w:rsidP="00574DE5">
      <w:pPr>
        <w:spacing w:line="360" w:lineRule="auto"/>
        <w:ind w:left="1440"/>
        <w:jc w:val="both"/>
        <w:rPr>
          <w:rFonts w:ascii="David" w:hAnsi="David"/>
          <w:b/>
          <w:bCs/>
          <w:rtl/>
        </w:rPr>
      </w:pPr>
      <w:r w:rsidRPr="00804CF6">
        <w:rPr>
          <w:rFonts w:ascii="David" w:hAnsi="David"/>
          <w:b/>
          <w:bCs/>
          <w:rtl/>
        </w:rPr>
        <w:t xml:space="preserve">"מי יותר ממך שכתבה את פסק הדין המוצדק שקבע כי קהילת לב טהור היא כת פוגענית, יכול להבין את מה שלא הבנו בזמן אמת. היינו נתונים תחת מערכת נסיבות שלא איפשרה לנו לחשוב בצלילות ולא השכלנו לקבל החלטות טובות בזמן אמת. </w:t>
      </w:r>
      <w:r w:rsidRPr="00804CF6">
        <w:rPr>
          <w:rFonts w:ascii="David" w:hAnsi="David"/>
          <w:b/>
          <w:bCs/>
          <w:rtl/>
        </w:rPr>
        <w:lastRenderedPageBreak/>
        <w:t>אלמלא ההשתלטות הפוגענית של הכת באותה התקופה, היינו עומדים איתן על החזרה מיידית של כל הקטינים לישראל. למען האמת גם בפני עצמנו אין לנו שום הסבר מניח את הדעת מדוע נהגנו כך בזמן אמת, זולת ההסבר שנעוץ בפסק הדין-ההשפעה השלילית של הכת הפוגענית."</w:t>
      </w:r>
    </w:p>
    <w:p w:rsidR="00D6720A" w:rsidRPr="00574DE5" w:rsidRDefault="00574DE5" w:rsidP="00574DE5">
      <w:pPr>
        <w:spacing w:line="360" w:lineRule="auto"/>
        <w:ind w:left="1440"/>
        <w:jc w:val="both"/>
        <w:rPr>
          <w:rFonts w:ascii="David" w:hAnsi="David"/>
          <w:u w:val="single"/>
          <w:rtl/>
        </w:rPr>
      </w:pPr>
      <w:r w:rsidRPr="00574DE5">
        <w:rPr>
          <w:rFonts w:ascii="David" w:hAnsi="David" w:hint="cs"/>
          <w:rtl/>
        </w:rPr>
        <w:t>(</w:t>
      </w:r>
      <w:r w:rsidR="00D6720A" w:rsidRPr="00574DE5">
        <w:rPr>
          <w:rFonts w:ascii="David" w:hAnsi="David"/>
          <w:rtl/>
        </w:rPr>
        <w:t>מכתבם של המבקשים מיום 18.5.2022</w:t>
      </w:r>
      <w:r w:rsidRPr="00574DE5">
        <w:rPr>
          <w:rFonts w:ascii="David" w:hAnsi="David" w:hint="cs"/>
          <w:rtl/>
        </w:rPr>
        <w:t>).</w:t>
      </w:r>
    </w:p>
    <w:p w:rsidR="00D6720A" w:rsidRPr="00723F92" w:rsidRDefault="00D6720A" w:rsidP="00D6720A">
      <w:pPr>
        <w:pStyle w:val="ad"/>
        <w:spacing w:line="360" w:lineRule="auto"/>
        <w:rPr>
          <w:rFonts w:ascii="David" w:hAnsi="David" w:cs="David"/>
          <w:b/>
          <w:bCs/>
          <w:sz w:val="24"/>
          <w:szCs w:val="24"/>
          <w:u w:val="single"/>
          <w:rtl/>
        </w:rPr>
      </w:pPr>
    </w:p>
    <w:p w:rsidR="00D6720A" w:rsidRPr="00723F92" w:rsidRDefault="00D6720A" w:rsidP="00574DE5">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 xml:space="preserve">המבקשים מדגישים כי אינם מתכחשים להסכם אשר נחתם בינם ובין המדינה ביום 3.12.2015 והם אינם מבקשים לבטל את פסק הדין מהטעם שלא הבינו על מה חתמו או שנפל פגם בהסכם. אלא שלטענתם במועד הפרתם את ההסכם- המועד בו היו אמורים לשוב חזרה ארצה עם ילדיהם- במועד זה היו המבקשים מצויים תחת השפעתה של הכת שהשלכותיה של השפעה זו פורטו בהרחבה בפסק הדין של בית המשפט. </w:t>
      </w:r>
    </w:p>
    <w:p w:rsidR="00D6720A" w:rsidRDefault="00D6720A" w:rsidP="004429EB">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השפעתה של הכת הפוגענית, שתחת מרותה שהו המבקשים בגואטמלה, פגמה בשיקול הדעת ההורי שלהם וביכולת שלהם לקבל החלטות נכונות והיא שגרמה להם לא לשוב ארצה</w:t>
      </w:r>
      <w:r w:rsidR="004429EB">
        <w:rPr>
          <w:rFonts w:ascii="David" w:hAnsi="David" w:cs="David" w:hint="cs"/>
          <w:sz w:val="24"/>
          <w:szCs w:val="24"/>
          <w:rtl/>
        </w:rPr>
        <w:t xml:space="preserve"> במועד.</w:t>
      </w:r>
      <w:r w:rsidRPr="00723F92">
        <w:rPr>
          <w:rFonts w:ascii="David" w:hAnsi="David" w:cs="David"/>
          <w:sz w:val="24"/>
          <w:szCs w:val="24"/>
          <w:rtl/>
        </w:rPr>
        <w:t xml:space="preserve"> </w:t>
      </w:r>
    </w:p>
    <w:p w:rsidR="00D6720A" w:rsidRPr="005C1307" w:rsidRDefault="00D6720A" w:rsidP="00D6720A">
      <w:pPr>
        <w:spacing w:line="360" w:lineRule="auto"/>
        <w:ind w:left="360"/>
        <w:rPr>
          <w:rFonts w:ascii="David" w:hAnsi="David"/>
          <w:b/>
          <w:bCs/>
          <w:rtl/>
        </w:rPr>
      </w:pPr>
      <w:r w:rsidRPr="005C1307">
        <w:rPr>
          <w:rFonts w:ascii="David" w:hAnsi="David" w:hint="cs"/>
          <w:b/>
          <w:bCs/>
          <w:rtl/>
        </w:rPr>
        <w:t>טענה לחוסר יכולת של המבקשים להבין את משמעות פעולתם</w:t>
      </w:r>
    </w:p>
    <w:p w:rsidR="00D6720A" w:rsidRPr="00723F92" w:rsidRDefault="00D6720A" w:rsidP="005C1307">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בטיעוניהם טוענים המבקשים כי ניתן להקיש מהוראות חוק העונשין הקובע סייג לאחריות הפלילית למעשה שאדם עשה אם בשעת המעשה הוא היה חסר יכולת של ממש להבין את אשר הוא עושה או את הפסול שבמעשהו, או להימנע מעשיית המעשה (סעיף 34ח לחוק העונשין</w:t>
      </w:r>
      <w:r>
        <w:rPr>
          <w:rFonts w:ascii="David" w:hAnsi="David" w:cs="David" w:hint="cs"/>
          <w:sz w:val="24"/>
          <w:szCs w:val="24"/>
          <w:rtl/>
        </w:rPr>
        <w:t>, תשל"ז-1977)</w:t>
      </w:r>
      <w:r w:rsidRPr="00723F92">
        <w:rPr>
          <w:rFonts w:ascii="David" w:hAnsi="David" w:cs="David"/>
          <w:sz w:val="24"/>
          <w:szCs w:val="24"/>
          <w:rtl/>
        </w:rPr>
        <w:t xml:space="preserve"> </w:t>
      </w:r>
    </w:p>
    <w:p w:rsidR="00D6720A" w:rsidRPr="00723F92" w:rsidRDefault="00D6720A" w:rsidP="005C1307">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כך באופן דומה, המבקשים אשר שהו במשך ביקו</w:t>
      </w:r>
      <w:r w:rsidR="005C1307">
        <w:rPr>
          <w:rFonts w:ascii="David" w:hAnsi="David" w:cs="David"/>
          <w:sz w:val="24"/>
          <w:szCs w:val="24"/>
          <w:rtl/>
        </w:rPr>
        <w:t>רם בגוואטמלה בתוך הכת ועם חבריה</w:t>
      </w:r>
      <w:r w:rsidRPr="00723F92">
        <w:rPr>
          <w:rFonts w:ascii="David" w:hAnsi="David" w:cs="David"/>
          <w:sz w:val="24"/>
          <w:szCs w:val="24"/>
          <w:rtl/>
        </w:rPr>
        <w:t>, לא היו במצב שמאפשר להם להבין לא את ההפרה ולא את השלכותיה החמורות. הם היו נתונים למרותה של כת אלימה ופוגענית ומעשיהם לרבות ההחלטה שלא לשוב לארץ נעשו שלא מתוך הבנה מלאה והכרה בהשלכות של מעשה זה.</w:t>
      </w:r>
    </w:p>
    <w:p w:rsidR="00D6720A" w:rsidRPr="00723F92" w:rsidRDefault="00D6720A" w:rsidP="00084867">
      <w:pPr>
        <w:pStyle w:val="ad"/>
        <w:numPr>
          <w:ilvl w:val="0"/>
          <w:numId w:val="1"/>
        </w:numPr>
        <w:spacing w:line="360" w:lineRule="auto"/>
        <w:rPr>
          <w:rFonts w:ascii="David" w:hAnsi="David" w:cs="David"/>
          <w:sz w:val="24"/>
          <w:szCs w:val="24"/>
          <w:rtl/>
        </w:rPr>
      </w:pPr>
      <w:r w:rsidRPr="00723F92">
        <w:rPr>
          <w:rFonts w:ascii="David" w:hAnsi="David" w:cs="David"/>
          <w:sz w:val="24"/>
          <w:szCs w:val="24"/>
          <w:rtl/>
        </w:rPr>
        <w:t xml:space="preserve">וכך מעיד מר </w:t>
      </w:r>
      <w:r w:rsidR="00084867">
        <w:rPr>
          <w:rFonts w:ascii="David" w:hAnsi="David" w:cs="David" w:hint="cs"/>
          <w:sz w:val="24"/>
          <w:szCs w:val="24"/>
        </w:rPr>
        <w:t>XXX</w:t>
      </w:r>
      <w:r w:rsidRPr="00723F92">
        <w:rPr>
          <w:rFonts w:ascii="David" w:hAnsi="David" w:cs="David"/>
          <w:sz w:val="24"/>
          <w:szCs w:val="24"/>
          <w:rtl/>
        </w:rPr>
        <w:t xml:space="preserve"> בפני:</w:t>
      </w:r>
    </w:p>
    <w:p w:rsidR="00D6720A" w:rsidRPr="00723F92" w:rsidRDefault="00D6720A" w:rsidP="00B24712">
      <w:pPr>
        <w:pStyle w:val="ad"/>
        <w:spacing w:line="360" w:lineRule="auto"/>
        <w:ind w:left="1440"/>
        <w:rPr>
          <w:rFonts w:ascii="David" w:hAnsi="David" w:cs="David"/>
          <w:b/>
          <w:bCs/>
          <w:sz w:val="24"/>
          <w:szCs w:val="24"/>
          <w:rtl/>
        </w:rPr>
      </w:pPr>
      <w:r w:rsidRPr="00723F92">
        <w:rPr>
          <w:rFonts w:ascii="David" w:hAnsi="David" w:cs="David"/>
          <w:b/>
          <w:bCs/>
          <w:sz w:val="24"/>
          <w:szCs w:val="24"/>
          <w:rtl/>
        </w:rPr>
        <w:t xml:space="preserve">"תבינו אותנו. היינו בתוך כת פוגענית ולא ידענו את זה, לא הכרנו את זה, כשזה חלחל בתוכנו עשינו כל מאמץ לעזוב ולהגיע לכאן. אני מתייסר מצפונית על כל מה שנעשה. כב' השופטת עשתה כל מה שיכולה ומעבר, על מנת לשקם את משפחת </w:t>
      </w:r>
      <w:r w:rsidR="00B24712">
        <w:rPr>
          <w:rFonts w:ascii="David" w:hAnsi="David" w:cs="David"/>
          <w:b/>
          <w:bCs/>
          <w:sz w:val="24"/>
          <w:szCs w:val="24"/>
        </w:rPr>
        <w:t>XXX</w:t>
      </w:r>
      <w:r w:rsidRPr="00723F92">
        <w:rPr>
          <w:rFonts w:ascii="David" w:hAnsi="David" w:cs="David"/>
          <w:b/>
          <w:bCs/>
          <w:sz w:val="24"/>
          <w:szCs w:val="24"/>
          <w:rtl/>
        </w:rPr>
        <w:t xml:space="preserve"> ועל זה אנו מודים לה, אין מילים בפי, כל מה שאת עושה למען משפחת </w:t>
      </w:r>
      <w:r w:rsidR="00B24712">
        <w:rPr>
          <w:rFonts w:ascii="David" w:hAnsi="David" w:cs="David"/>
          <w:b/>
          <w:bCs/>
          <w:sz w:val="24"/>
          <w:szCs w:val="24"/>
        </w:rPr>
        <w:t>XXX</w:t>
      </w:r>
      <w:r w:rsidRPr="00723F92">
        <w:rPr>
          <w:rFonts w:ascii="David" w:hAnsi="David" w:cs="David"/>
          <w:b/>
          <w:bCs/>
          <w:sz w:val="24"/>
          <w:szCs w:val="24"/>
          <w:rtl/>
        </w:rPr>
        <w:t>.</w:t>
      </w:r>
    </w:p>
    <w:p w:rsidR="00D6720A" w:rsidRPr="00723F92" w:rsidRDefault="00D6720A" w:rsidP="00D6720A">
      <w:pPr>
        <w:pStyle w:val="ad"/>
        <w:spacing w:line="360" w:lineRule="auto"/>
        <w:ind w:left="1440"/>
        <w:rPr>
          <w:rFonts w:ascii="David" w:hAnsi="David" w:cs="David"/>
          <w:b/>
          <w:bCs/>
          <w:sz w:val="24"/>
          <w:szCs w:val="24"/>
          <w:rtl/>
        </w:rPr>
      </w:pPr>
      <w:r w:rsidRPr="00723F92">
        <w:rPr>
          <w:rFonts w:ascii="David" w:hAnsi="David" w:cs="David"/>
          <w:b/>
          <w:bCs/>
          <w:sz w:val="24"/>
          <w:szCs w:val="24"/>
          <w:rtl/>
        </w:rPr>
        <w:t>.....לא מגיע לכב' השופטת, באמת לא מגיע, אבל מה נעשה התגלגל לנו הגורל הזה ולא ידענו מה זה כת, לא ידענו, אם הייתי יודע דבר כזה מהיום הראשון לוקח את הילדים וחוזר לארץ אבל זה כמו מגנט רע שאי אפשר לתאר את זה, את ידעת ודיברת על זה אבל המוח הזה לא חלחל לתוך הלב הזה."</w:t>
      </w:r>
    </w:p>
    <w:p w:rsidR="00D6720A" w:rsidRPr="005C1307" w:rsidRDefault="00D6720A" w:rsidP="00D6720A">
      <w:pPr>
        <w:pStyle w:val="ad"/>
        <w:spacing w:line="360" w:lineRule="auto"/>
        <w:rPr>
          <w:rFonts w:ascii="David" w:hAnsi="David" w:cs="David"/>
          <w:sz w:val="24"/>
          <w:szCs w:val="24"/>
          <w:rtl/>
        </w:rPr>
      </w:pPr>
      <w:r w:rsidRPr="005C1307">
        <w:rPr>
          <w:rFonts w:ascii="David" w:hAnsi="David" w:cs="David"/>
          <w:sz w:val="24"/>
          <w:szCs w:val="24"/>
          <w:rtl/>
        </w:rPr>
        <w:tab/>
      </w:r>
      <w:r w:rsidR="005C1307" w:rsidRPr="005C1307">
        <w:rPr>
          <w:rFonts w:ascii="David" w:hAnsi="David" w:cs="David" w:hint="cs"/>
          <w:sz w:val="24"/>
          <w:szCs w:val="24"/>
          <w:rtl/>
        </w:rPr>
        <w:t>(</w:t>
      </w:r>
      <w:r w:rsidRPr="005C1307">
        <w:rPr>
          <w:rFonts w:ascii="David" w:hAnsi="David" w:cs="David"/>
          <w:sz w:val="24"/>
          <w:szCs w:val="24"/>
          <w:rtl/>
        </w:rPr>
        <w:t>עמ' 1 ש' 32 לפרוטוקול מיום 15.12.22</w:t>
      </w:r>
      <w:r w:rsidR="005C1307" w:rsidRPr="005C1307">
        <w:rPr>
          <w:rFonts w:ascii="David" w:hAnsi="David" w:cs="David" w:hint="cs"/>
          <w:sz w:val="24"/>
          <w:szCs w:val="24"/>
          <w:rtl/>
        </w:rPr>
        <w:t>).</w:t>
      </w:r>
    </w:p>
    <w:p w:rsidR="005C1307" w:rsidRDefault="005C1307">
      <w:pPr>
        <w:bidi w:val="0"/>
        <w:rPr>
          <w:rFonts w:ascii="David" w:eastAsiaTheme="minorHAnsi" w:hAnsi="David"/>
          <w:b/>
          <w:bCs/>
          <w:noProof w:val="0"/>
          <w:rtl/>
        </w:rPr>
      </w:pPr>
      <w:r>
        <w:rPr>
          <w:rFonts w:ascii="David" w:hAnsi="David"/>
          <w:b/>
          <w:bCs/>
          <w:rtl/>
        </w:rPr>
        <w:br w:type="page"/>
      </w:r>
    </w:p>
    <w:p w:rsidR="00D6720A" w:rsidRPr="00274C31" w:rsidRDefault="00D6720A" w:rsidP="00274C31">
      <w:pPr>
        <w:spacing w:line="360" w:lineRule="auto"/>
        <w:rPr>
          <w:rFonts w:ascii="David" w:hAnsi="David"/>
          <w:b/>
          <w:bCs/>
          <w:u w:val="single"/>
          <w:rtl/>
        </w:rPr>
      </w:pPr>
      <w:r w:rsidRPr="00274C31">
        <w:rPr>
          <w:rFonts w:ascii="David" w:hAnsi="David" w:hint="cs"/>
          <w:b/>
          <w:bCs/>
          <w:u w:val="single"/>
          <w:rtl/>
        </w:rPr>
        <w:lastRenderedPageBreak/>
        <w:t>מועד מתן פסק הדין</w:t>
      </w:r>
    </w:p>
    <w:p w:rsidR="00D6720A" w:rsidRDefault="00D6720A" w:rsidP="005C1307">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 xml:space="preserve">טענה נוספת של המבקשים מתייחסת למועד מתן פסק הדין בעניין "לב טהור" דהיינו ליום 25.4.2017 . פסק הדין ניתן לאחר חתימת ההסכם בין המבקשים </w:t>
      </w:r>
      <w:r>
        <w:rPr>
          <w:rFonts w:ascii="David" w:hAnsi="David" w:cs="David" w:hint="cs"/>
          <w:sz w:val="24"/>
          <w:szCs w:val="24"/>
          <w:rtl/>
        </w:rPr>
        <w:t>ולאחר שהמבקשים נסעו עם ילדיהם לכת ולא שבו במועד.</w:t>
      </w:r>
    </w:p>
    <w:p w:rsidR="00D6720A" w:rsidRDefault="00D6720A" w:rsidP="005C130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יש בפסק הדין פירוט </w:t>
      </w:r>
      <w:r w:rsidRPr="00723F92">
        <w:rPr>
          <w:rFonts w:ascii="David" w:hAnsi="David" w:cs="David"/>
          <w:sz w:val="24"/>
          <w:szCs w:val="24"/>
          <w:rtl/>
        </w:rPr>
        <w:t>כל היסודות המתקיימים בכת לרבות ובין הית</w:t>
      </w:r>
      <w:r>
        <w:rPr>
          <w:rFonts w:ascii="David" w:hAnsi="David" w:cs="David"/>
          <w:sz w:val="24"/>
          <w:szCs w:val="24"/>
          <w:rtl/>
        </w:rPr>
        <w:t>ר יסוד הציות והצייתנות העיוורת</w:t>
      </w:r>
      <w:r>
        <w:rPr>
          <w:rFonts w:ascii="David" w:hAnsi="David" w:cs="David" w:hint="cs"/>
          <w:sz w:val="24"/>
          <w:szCs w:val="24"/>
          <w:rtl/>
        </w:rPr>
        <w:t xml:space="preserve">, ויש בו כדי לקבוע כי בעת הפרת ההסכם </w:t>
      </w:r>
      <w:r>
        <w:rPr>
          <w:rFonts w:ascii="David" w:hAnsi="David" w:cs="David"/>
          <w:sz w:val="24"/>
          <w:szCs w:val="24"/>
          <w:rtl/>
        </w:rPr>
        <w:t>–</w:t>
      </w:r>
      <w:r>
        <w:rPr>
          <w:rFonts w:ascii="David" w:hAnsi="David" w:cs="David" w:hint="cs"/>
          <w:sz w:val="24"/>
          <w:szCs w:val="24"/>
          <w:rtl/>
        </w:rPr>
        <w:t xml:space="preserve"> לא היו המבקשים במצב המאפשר להם להבין את משמעות ההפרה והשלכותיה החמורות. </w:t>
      </w:r>
    </w:p>
    <w:p w:rsidR="005C1307" w:rsidRDefault="004429EB" w:rsidP="005C1307">
      <w:pPr>
        <w:pStyle w:val="ad"/>
        <w:numPr>
          <w:ilvl w:val="0"/>
          <w:numId w:val="1"/>
        </w:numPr>
        <w:spacing w:line="360" w:lineRule="auto"/>
        <w:jc w:val="both"/>
        <w:rPr>
          <w:rFonts w:ascii="David" w:hAnsi="David" w:cs="David"/>
          <w:sz w:val="24"/>
          <w:szCs w:val="24"/>
        </w:rPr>
      </w:pPr>
      <w:r>
        <w:rPr>
          <w:rFonts w:ascii="David" w:hAnsi="David" w:cs="David" w:hint="cs"/>
          <w:sz w:val="24"/>
          <w:szCs w:val="24"/>
          <w:rtl/>
        </w:rPr>
        <w:t>לממד</w:t>
      </w:r>
      <w:r w:rsidR="00D6720A">
        <w:rPr>
          <w:rFonts w:ascii="David" w:hAnsi="David" w:cs="David" w:hint="cs"/>
          <w:sz w:val="24"/>
          <w:szCs w:val="24"/>
          <w:rtl/>
        </w:rPr>
        <w:t xml:space="preserve"> ההשפעה של הכת על שיקול הדעת של המבקשים ניתן למצוא תימוכין </w:t>
      </w:r>
      <w:r w:rsidR="00D6720A" w:rsidRPr="007E339D">
        <w:rPr>
          <w:rFonts w:ascii="David" w:hAnsi="David" w:cs="David"/>
          <w:sz w:val="24"/>
          <w:szCs w:val="24"/>
          <w:rtl/>
        </w:rPr>
        <w:t xml:space="preserve">בדו"ח "צוות משרד הרווחה והשירותים החברתיים לבחינת תופעת הכתות בישראל" (להלן: "הדו"ח") נקבעה הגדרה לכת פוגענית בלשון זו: </w:t>
      </w:r>
    </w:p>
    <w:p w:rsidR="001F618A" w:rsidRDefault="00D6720A" w:rsidP="004429EB">
      <w:pPr>
        <w:pStyle w:val="ad"/>
        <w:spacing w:line="360" w:lineRule="auto"/>
        <w:ind w:left="1440"/>
        <w:jc w:val="both"/>
        <w:rPr>
          <w:rFonts w:ascii="David" w:hAnsi="David" w:cs="David"/>
          <w:b/>
          <w:bCs/>
          <w:sz w:val="24"/>
          <w:szCs w:val="24"/>
          <w:rtl/>
        </w:rPr>
      </w:pPr>
      <w:r w:rsidRPr="005C1307">
        <w:rPr>
          <w:rFonts w:ascii="David" w:hAnsi="David" w:cs="David"/>
          <w:b/>
          <w:bCs/>
          <w:sz w:val="24"/>
          <w:szCs w:val="24"/>
          <w:rtl/>
        </w:rPr>
        <w:t>"כתות פוגעניות הן קבוצות המתלכדות סביב אדם או רעיון, תוך שימוש בשיטות של שליטה בתהליכי החשיבה ובדפוסי ההתנהגות, לצורך יצירת זהות נבדלת מהחברה ותוך שימוש במצגי שווא. קבוצות אלה מעודדות לרוב תלות נפשית, נאמנות, ציות וכפיפות למנהיג הכת ולמטרותיו, מנצלות את חבריהן לצורך קידום מטרות הכת וגורמות לנזקים נפשיים, פיזיים, כלכליים וחברתיים (באחד או יותר מהתחומים) בקרב חברי הקבוצה, משפחותיהם והקהילה הסובבת."</w:t>
      </w:r>
    </w:p>
    <w:p w:rsidR="00D6720A" w:rsidRPr="00002464" w:rsidRDefault="00D6720A" w:rsidP="00002464">
      <w:pPr>
        <w:spacing w:line="360" w:lineRule="auto"/>
        <w:rPr>
          <w:rFonts w:ascii="David" w:hAnsi="David"/>
          <w:b/>
          <w:bCs/>
          <w:u w:val="single"/>
          <w:rtl/>
        </w:rPr>
      </w:pPr>
      <w:r w:rsidRPr="00002464">
        <w:rPr>
          <w:rFonts w:ascii="David" w:hAnsi="David" w:hint="cs"/>
          <w:b/>
          <w:bCs/>
          <w:u w:val="single"/>
          <w:rtl/>
        </w:rPr>
        <w:t>הבקשה למינוי מומחה</w:t>
      </w:r>
    </w:p>
    <w:p w:rsidR="00D6720A" w:rsidRPr="00723F92" w:rsidRDefault="00D6720A" w:rsidP="00274C31">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ב"כ המבקשים העלה אף את בקשתו למנות מומחה אשר יבחן את מצבם של המבקשים בעת קבלת ההחלטה שלא לחזור לארץ דבר הדומה לטענתו להליך של מינוי מומחה אשר מתחקה אחר מצבו הקוגניטיבי של אדם בעת עריכת צוואה על מנת לבחון האם היה כשיר לערוך אותה והאם ניתן לומר שהיה תחת השפעה בלתי הוגנת בעת עריכתה.</w:t>
      </w:r>
    </w:p>
    <w:p w:rsidR="00D6720A" w:rsidRDefault="00D6720A" w:rsidP="00274C31">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מאחר והמדינה התנגדה לבקשה זו בטענה כי לא ניתן להתחקות אחר מצבם הנפשי של המבקשים בעת ההפרה טוען ב"כ המבקשים כי משול הדבר לוויתור על חקירה נגדית שכן חוות הדעת יכולה ה</w:t>
      </w:r>
      <w:r w:rsidR="004429EB">
        <w:rPr>
          <w:rFonts w:ascii="David" w:hAnsi="David" w:cs="David" w:hint="cs"/>
          <w:sz w:val="24"/>
          <w:szCs w:val="24"/>
          <w:rtl/>
        </w:rPr>
        <w:t>י</w:t>
      </w:r>
      <w:r w:rsidRPr="00723F92">
        <w:rPr>
          <w:rFonts w:ascii="David" w:hAnsi="David" w:cs="David"/>
          <w:sz w:val="24"/>
          <w:szCs w:val="24"/>
          <w:rtl/>
        </w:rPr>
        <w:t>יתה לשפוך אור על טענת המבקשים "להעדר כשירות" בעת קבלת ההחלטה על אי חזרתם לארץ.</w:t>
      </w:r>
    </w:p>
    <w:p w:rsidR="00D6720A" w:rsidRPr="00002464" w:rsidRDefault="00D6720A" w:rsidP="00002464">
      <w:pPr>
        <w:spacing w:line="360" w:lineRule="auto"/>
        <w:rPr>
          <w:rFonts w:ascii="David" w:hAnsi="David"/>
          <w:b/>
          <w:bCs/>
          <w:u w:val="single"/>
          <w:rtl/>
        </w:rPr>
      </w:pPr>
      <w:r w:rsidRPr="00002464">
        <w:rPr>
          <w:rFonts w:ascii="David" w:hAnsi="David" w:hint="cs"/>
          <w:b/>
          <w:bCs/>
          <w:u w:val="single"/>
          <w:rtl/>
        </w:rPr>
        <w:t>המאמצים לשיקום המשפחה</w:t>
      </w:r>
    </w:p>
    <w:p w:rsidR="00D6720A" w:rsidRPr="00723F92" w:rsidRDefault="00D6720A" w:rsidP="00274C31">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 xml:space="preserve">ב"כ התובעים מציין כי התובעים מכים על חטא, מתנצלים עמוקות בפני  ביהמ"ש ולאחר שעשו את מירב המאמצים להשתקם ואכן השתקמו, ומבקשים את השבת הדירה לידיהם שכן מצבם הכלכלי קשה והם ממילא נשענים על רשויות הרווחה כך שאולי יוכל הדבר לסייע ולו במעט למצבם הכלכלי וכן מתוך דאגה אף לעתיד ילדיהם. </w:t>
      </w:r>
    </w:p>
    <w:p w:rsidR="00D6720A" w:rsidRPr="00723F92" w:rsidRDefault="00D6720A" w:rsidP="00274C31">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כמו כן טוען ב"כ התובעים כי השבת הדירה לידיהם של המבקשים הינה שיקול ראוי של עידוד השיקום של המבקשים כנפגעי השפעתה של כת פוגענית והינה בגדר אינטרס ציבורי חשוב שיש לקחת אותו בחשבון במכלול השיקולים.</w:t>
      </w:r>
    </w:p>
    <w:p w:rsidR="00D6720A" w:rsidRPr="00723F92" w:rsidRDefault="00D6720A" w:rsidP="00274C31">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בנוסף, ציין ב"כ המבקשים כי הדירה, המוחזקת על ידי מנהל הדיור הממשלתי, הינה במצב רעוע ואין כל אפשרות למכור אותה בשל מגבלות של רישום.</w:t>
      </w:r>
    </w:p>
    <w:p w:rsidR="00D6720A" w:rsidRDefault="00D6720A" w:rsidP="00D6720A">
      <w:pPr>
        <w:spacing w:line="360" w:lineRule="auto"/>
        <w:rPr>
          <w:rFonts w:ascii="David" w:hAnsi="David"/>
          <w:b/>
          <w:bCs/>
          <w:u w:val="single"/>
          <w:rtl/>
        </w:rPr>
      </w:pPr>
      <w:r>
        <w:rPr>
          <w:rFonts w:ascii="David" w:hAnsi="David" w:hint="cs"/>
          <w:b/>
          <w:bCs/>
          <w:u w:val="single"/>
          <w:rtl/>
        </w:rPr>
        <w:lastRenderedPageBreak/>
        <w:t>טענות ב"כ היועמ"ש</w:t>
      </w:r>
    </w:p>
    <w:p w:rsidR="00D6720A" w:rsidRPr="00274C31" w:rsidRDefault="00D6720A" w:rsidP="00274C31">
      <w:pPr>
        <w:spacing w:line="360" w:lineRule="auto"/>
        <w:ind w:firstLine="360"/>
        <w:jc w:val="both"/>
        <w:rPr>
          <w:rFonts w:ascii="David" w:hAnsi="David"/>
          <w:b/>
          <w:bCs/>
        </w:rPr>
      </w:pPr>
      <w:r w:rsidRPr="00274C31">
        <w:rPr>
          <w:rFonts w:ascii="David" w:hAnsi="David" w:hint="cs"/>
          <w:b/>
          <w:bCs/>
          <w:rtl/>
        </w:rPr>
        <w:t>אין סמכות לבטל את פסק הדין</w:t>
      </w:r>
    </w:p>
    <w:p w:rsidR="00D6720A" w:rsidRDefault="00D6720A" w:rsidP="00274C31">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 xml:space="preserve">ב"כ המדינה סבור כי נקודת הזמן הרלבנטית להליך זה הינה מועד חתימת ההסכם דהיינו 3.12.2015 (להלן: "פסק הדין") ולא ניתן לבטל החלטה שבאה בעקבות פסק הדין החלוט (ההחלטה על מימוש הדירה ). </w:t>
      </w:r>
    </w:p>
    <w:p w:rsidR="00D6720A" w:rsidRDefault="00D6720A" w:rsidP="00274C31">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לטענת ב"</w:t>
      </w:r>
      <w:r w:rsidR="00274C31">
        <w:rPr>
          <w:rFonts w:ascii="David" w:hAnsi="David" w:cs="David"/>
          <w:sz w:val="24"/>
          <w:szCs w:val="24"/>
          <w:rtl/>
        </w:rPr>
        <w:t>כ המדינה בבסיס השיקולים באשר לצ</w:t>
      </w:r>
      <w:r w:rsidRPr="00723F92">
        <w:rPr>
          <w:rFonts w:ascii="David" w:hAnsi="David" w:cs="David"/>
          <w:sz w:val="24"/>
          <w:szCs w:val="24"/>
          <w:rtl/>
        </w:rPr>
        <w:t xml:space="preserve">מצום המקרים בהם יבוטל פסק דין חלוט עומד העיקרון של סופיות הדיון והאינטרס הציבורי בסופיותם של ההליכים המשפטיים. </w:t>
      </w:r>
    </w:p>
    <w:p w:rsidR="00D6720A" w:rsidRPr="00274C31" w:rsidRDefault="00D6720A" w:rsidP="00274C31">
      <w:pPr>
        <w:spacing w:line="360" w:lineRule="auto"/>
        <w:ind w:firstLine="360"/>
        <w:jc w:val="both"/>
        <w:rPr>
          <w:rFonts w:ascii="David" w:hAnsi="David"/>
          <w:b/>
          <w:bCs/>
        </w:rPr>
      </w:pPr>
      <w:r w:rsidRPr="00274C31">
        <w:rPr>
          <w:rFonts w:ascii="David" w:hAnsi="David" w:hint="cs"/>
          <w:b/>
          <w:bCs/>
          <w:rtl/>
        </w:rPr>
        <w:t>המקרים החריגים בהם ניתן לבטל את פסק הדין</w:t>
      </w:r>
    </w:p>
    <w:p w:rsidR="00D6720A" w:rsidRDefault="00D6720A" w:rsidP="00274C31">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 xml:space="preserve">המשיבים לא הוכיחו כי נסיבות המקרה נמנות על המקרים החריגים והנדירים אשר בהן מכיר הדין באפשרות לביטול פסק דין חלוט. </w:t>
      </w:r>
    </w:p>
    <w:p w:rsidR="00274C31" w:rsidRPr="00274C31" w:rsidRDefault="00D6720A" w:rsidP="00274C31">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אפשרויות אלה כוללות שלושה סוגים של מקרים:</w:t>
      </w:r>
    </w:p>
    <w:p w:rsidR="00D6720A" w:rsidRPr="00723F92" w:rsidRDefault="00D6720A" w:rsidP="00274C31">
      <w:pPr>
        <w:pStyle w:val="ad"/>
        <w:numPr>
          <w:ilvl w:val="0"/>
          <w:numId w:val="2"/>
        </w:numPr>
        <w:spacing w:line="360" w:lineRule="auto"/>
        <w:jc w:val="both"/>
        <w:rPr>
          <w:rFonts w:ascii="David" w:hAnsi="David" w:cs="David"/>
          <w:sz w:val="24"/>
          <w:szCs w:val="24"/>
          <w:rtl/>
        </w:rPr>
      </w:pPr>
      <w:r w:rsidRPr="00723F92">
        <w:rPr>
          <w:rFonts w:ascii="David" w:hAnsi="David" w:cs="David"/>
          <w:sz w:val="24"/>
          <w:szCs w:val="24"/>
          <w:rtl/>
        </w:rPr>
        <w:t>מקרים המבוססים על טענת מרמה ועל עילת התרמית.</w:t>
      </w:r>
    </w:p>
    <w:p w:rsidR="00D6720A" w:rsidRPr="00723F92" w:rsidRDefault="00D6720A" w:rsidP="00274C31">
      <w:pPr>
        <w:pStyle w:val="ad"/>
        <w:numPr>
          <w:ilvl w:val="0"/>
          <w:numId w:val="2"/>
        </w:numPr>
        <w:spacing w:line="360" w:lineRule="auto"/>
        <w:jc w:val="both"/>
        <w:rPr>
          <w:rFonts w:ascii="David" w:hAnsi="David" w:cs="David"/>
          <w:sz w:val="24"/>
          <w:szCs w:val="24"/>
        </w:rPr>
      </w:pPr>
      <w:r w:rsidRPr="00723F92">
        <w:rPr>
          <w:rFonts w:ascii="David" w:hAnsi="David" w:cs="David"/>
          <w:sz w:val="24"/>
          <w:szCs w:val="24"/>
          <w:rtl/>
        </w:rPr>
        <w:t>מקרים אשר מבוססים על ראיות חדשות אשר התגלו ואשר בכוחן לשנות את פני ההכרעה מיסודה ואשר לא ניתן היה להשיגן בשקידה סבירה קודם למתן פסק הדין.</w:t>
      </w:r>
    </w:p>
    <w:p w:rsidR="00D6720A" w:rsidRPr="00723F92" w:rsidRDefault="00D6720A" w:rsidP="00274C31">
      <w:pPr>
        <w:pStyle w:val="ad"/>
        <w:numPr>
          <w:ilvl w:val="0"/>
          <w:numId w:val="2"/>
        </w:numPr>
        <w:spacing w:line="360" w:lineRule="auto"/>
        <w:jc w:val="both"/>
        <w:rPr>
          <w:rFonts w:ascii="David" w:hAnsi="David" w:cs="David"/>
          <w:sz w:val="24"/>
          <w:szCs w:val="24"/>
          <w:rtl/>
        </w:rPr>
      </w:pPr>
      <w:r w:rsidRPr="00723F92">
        <w:rPr>
          <w:rFonts w:ascii="David" w:hAnsi="David" w:cs="David"/>
          <w:sz w:val="24"/>
          <w:szCs w:val="24"/>
          <w:rtl/>
        </w:rPr>
        <w:t>מקרים בהם ניתן פסק דין במעמד צד אחד בלא שניתנה לצד השני הזדמנות להתגונן ומבלי שקיבל את יומו בפני ביהמ"ש.</w:t>
      </w:r>
    </w:p>
    <w:p w:rsidR="00D6720A" w:rsidRDefault="00D6720A" w:rsidP="00274C31">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לטענת ב"כ המדינה המבקשים לא הוכיחו כי התקיים בעניינם אחד המקרים אשר מנויים לעיל ואשר הוכרו על ידי הפסיקה כעילות לביטול פסק דין חלוט.</w:t>
      </w:r>
    </w:p>
    <w:p w:rsidR="00D6720A" w:rsidRPr="00723F92" w:rsidRDefault="00D6720A" w:rsidP="00274C31">
      <w:pPr>
        <w:pStyle w:val="ad"/>
        <w:numPr>
          <w:ilvl w:val="0"/>
          <w:numId w:val="1"/>
        </w:numPr>
        <w:spacing w:line="360" w:lineRule="auto"/>
        <w:jc w:val="both"/>
        <w:rPr>
          <w:rFonts w:ascii="David" w:hAnsi="David" w:cs="David"/>
          <w:sz w:val="24"/>
          <w:szCs w:val="24"/>
          <w:rtl/>
        </w:rPr>
      </w:pPr>
      <w:r w:rsidRPr="00723F92">
        <w:rPr>
          <w:rFonts w:ascii="David" w:hAnsi="David" w:cs="David" w:hint="cs"/>
          <w:sz w:val="24"/>
          <w:szCs w:val="24"/>
          <w:rtl/>
        </w:rPr>
        <w:t>זאת ועוד, גם אם יתקבל הסעד של ביטול ההחלטה מיום 7.6.17 אשר במסגרתה נחתמה הפסיקתא המורה על העברת הדירה לבעלות המדינה, לא יביא הדבר לביטול פסק הדין ואף לא יביא באופן אוטומטי להשבת רישום המבקשים כבעלי הזכויות בדירה.</w:t>
      </w:r>
    </w:p>
    <w:p w:rsidR="00D6720A" w:rsidRPr="00723F92" w:rsidRDefault="00D6720A" w:rsidP="00002464">
      <w:pPr>
        <w:spacing w:line="360" w:lineRule="auto"/>
        <w:ind w:firstLine="360"/>
        <w:jc w:val="both"/>
        <w:rPr>
          <w:rFonts w:ascii="David" w:hAnsi="David"/>
          <w:b/>
          <w:bCs/>
          <w:rtl/>
        </w:rPr>
      </w:pPr>
      <w:r w:rsidRPr="00723F92">
        <w:rPr>
          <w:rFonts w:ascii="David" w:hAnsi="David" w:hint="cs"/>
          <w:b/>
          <w:bCs/>
          <w:rtl/>
        </w:rPr>
        <w:t>הפסיקתא נחתמה לאחר מתן פסק הדין בנושא "כת לב טהור"</w:t>
      </w:r>
    </w:p>
    <w:p w:rsidR="00D6720A" w:rsidRDefault="00D6720A" w:rsidP="00451DB2">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מוסיף ב"כ </w:t>
      </w:r>
      <w:r w:rsidR="004429EB">
        <w:rPr>
          <w:rFonts w:ascii="David" w:hAnsi="David" w:cs="David" w:hint="cs"/>
          <w:sz w:val="24"/>
          <w:szCs w:val="24"/>
          <w:rtl/>
        </w:rPr>
        <w:t xml:space="preserve">המדינה </w:t>
      </w:r>
      <w:r>
        <w:rPr>
          <w:rFonts w:ascii="David" w:hAnsi="David" w:cs="David" w:hint="cs"/>
          <w:sz w:val="24"/>
          <w:szCs w:val="24"/>
          <w:rtl/>
        </w:rPr>
        <w:t xml:space="preserve">כי </w:t>
      </w:r>
      <w:r w:rsidRPr="00723F92">
        <w:rPr>
          <w:rFonts w:ascii="David" w:hAnsi="David" w:cs="David"/>
          <w:sz w:val="24"/>
          <w:szCs w:val="24"/>
          <w:rtl/>
        </w:rPr>
        <w:t>טענה נוספת אשר מעלה ב"כ ה</w:t>
      </w:r>
      <w:r w:rsidR="00451DB2">
        <w:rPr>
          <w:rFonts w:ascii="David" w:hAnsi="David" w:cs="David" w:hint="cs"/>
          <w:sz w:val="24"/>
          <w:szCs w:val="24"/>
          <w:rtl/>
        </w:rPr>
        <w:t xml:space="preserve">מבקשים </w:t>
      </w:r>
      <w:r w:rsidRPr="00723F92">
        <w:rPr>
          <w:rFonts w:ascii="David" w:hAnsi="David" w:cs="David"/>
          <w:sz w:val="24"/>
          <w:szCs w:val="24"/>
          <w:rtl/>
        </w:rPr>
        <w:t>הינה כי במועד חתימת הפסיקתא כבר עמד לנגד עיני ביהמ"ש פסק הדין בעניין לב טהור אשר ניתן חודשיים קודם לכן, דהיינו הי</w:t>
      </w:r>
      <w:r>
        <w:rPr>
          <w:rFonts w:ascii="David" w:hAnsi="David" w:cs="David" w:hint="cs"/>
          <w:sz w:val="24"/>
          <w:szCs w:val="24"/>
          <w:rtl/>
        </w:rPr>
        <w:t>י</w:t>
      </w:r>
      <w:r w:rsidRPr="00723F92">
        <w:rPr>
          <w:rFonts w:ascii="David" w:hAnsi="David" w:cs="David"/>
          <w:sz w:val="24"/>
          <w:szCs w:val="24"/>
          <w:rtl/>
        </w:rPr>
        <w:t>תה הכרה בכך כי ישנה לכת השפעה שלילית על החברים בה . משכך ניתן להסיק כי לא עמדה בפני ביהמ"ש ראיה חדשה טרם חתימתו על הפסיקתא בענ</w:t>
      </w:r>
      <w:r w:rsidR="00451DB2">
        <w:rPr>
          <w:rFonts w:ascii="David" w:hAnsi="David" w:cs="David" w:hint="cs"/>
          <w:sz w:val="24"/>
          <w:szCs w:val="24"/>
          <w:rtl/>
        </w:rPr>
        <w:t>י</w:t>
      </w:r>
      <w:r w:rsidRPr="00723F92">
        <w:rPr>
          <w:rFonts w:ascii="David" w:hAnsi="David" w:cs="David"/>
          <w:sz w:val="24"/>
          <w:szCs w:val="24"/>
          <w:rtl/>
        </w:rPr>
        <w:t>ין חילוט הדירה ולכן המבקשים לא יכולים להסתמך על טענה זו.</w:t>
      </w:r>
    </w:p>
    <w:p w:rsidR="00D6720A" w:rsidRDefault="00D6720A" w:rsidP="00002464">
      <w:pPr>
        <w:spacing w:line="360" w:lineRule="auto"/>
        <w:ind w:firstLine="360"/>
        <w:jc w:val="both"/>
        <w:rPr>
          <w:rFonts w:ascii="David" w:hAnsi="David"/>
          <w:b/>
          <w:bCs/>
          <w:rtl/>
        </w:rPr>
      </w:pPr>
      <w:r w:rsidRPr="00723F92">
        <w:rPr>
          <w:rFonts w:ascii="David" w:hAnsi="David" w:hint="cs"/>
          <w:b/>
          <w:bCs/>
          <w:rtl/>
        </w:rPr>
        <w:t xml:space="preserve">הסכם הפשרה </w:t>
      </w:r>
    </w:p>
    <w:p w:rsidR="00D6720A" w:rsidRDefault="00D6720A" w:rsidP="00002464">
      <w:pPr>
        <w:pStyle w:val="ad"/>
        <w:numPr>
          <w:ilvl w:val="0"/>
          <w:numId w:val="1"/>
        </w:numPr>
        <w:spacing w:line="360" w:lineRule="auto"/>
        <w:jc w:val="both"/>
        <w:rPr>
          <w:rFonts w:ascii="David" w:hAnsi="David" w:cs="David"/>
          <w:sz w:val="24"/>
          <w:szCs w:val="24"/>
        </w:rPr>
      </w:pPr>
      <w:r w:rsidRPr="00723F92">
        <w:rPr>
          <w:rFonts w:ascii="David" w:hAnsi="David" w:cs="David"/>
          <w:sz w:val="24"/>
          <w:szCs w:val="24"/>
          <w:rtl/>
        </w:rPr>
        <w:t>עוד מציין ב"כ המדינה  כי הסכם הפשרה עליו חתמו המבקשים מעיד בדיוק את ההיפך מהנטען על ידם. ההסכם מעיד כי המבקשים היו בטוחים שימלאו אחר פסק הדין וישובו עם ילדיהם הקטינים לישראל</w:t>
      </w:r>
      <w:r w:rsidR="00002464">
        <w:rPr>
          <w:rFonts w:ascii="David" w:hAnsi="David" w:cs="David" w:hint="cs"/>
          <w:sz w:val="24"/>
          <w:szCs w:val="24"/>
          <w:rtl/>
        </w:rPr>
        <w:t xml:space="preserve"> </w:t>
      </w:r>
      <w:r w:rsidRPr="00723F92">
        <w:rPr>
          <w:rFonts w:ascii="David" w:hAnsi="David" w:cs="David"/>
          <w:sz w:val="24"/>
          <w:szCs w:val="24"/>
          <w:rtl/>
        </w:rPr>
        <w:t>שאחרת חזקה שלא היו מסכימים לחתום על סנקציה כה משמעותית בדמות איבוד דירתם לטובת המדינה במקרה של הפרה.</w:t>
      </w:r>
    </w:p>
    <w:p w:rsidR="00D6720A" w:rsidRDefault="00D6720A" w:rsidP="00002464">
      <w:pPr>
        <w:pStyle w:val="ad"/>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 xml:space="preserve">בנוסף, במועד החתימה, התרשם בית המשפט ממצבם של המבקשים, וזהו המועד הקובע לעניין ההליך שבפניי בית משפט. </w:t>
      </w:r>
    </w:p>
    <w:p w:rsidR="00D6720A" w:rsidRDefault="00D6720A" w:rsidP="00002464">
      <w:pPr>
        <w:spacing w:line="360" w:lineRule="auto"/>
        <w:ind w:firstLine="360"/>
        <w:jc w:val="both"/>
        <w:rPr>
          <w:rFonts w:ascii="David" w:hAnsi="David"/>
          <w:b/>
          <w:bCs/>
          <w:rtl/>
        </w:rPr>
      </w:pPr>
      <w:r w:rsidRPr="00723F92">
        <w:rPr>
          <w:rFonts w:ascii="David" w:hAnsi="David" w:hint="cs"/>
          <w:b/>
          <w:bCs/>
          <w:rtl/>
        </w:rPr>
        <w:t>שיקולי צדק ומדיניות</w:t>
      </w:r>
    </w:p>
    <w:p w:rsidR="00D6720A" w:rsidRPr="00723F92" w:rsidRDefault="00D6720A" w:rsidP="00002464">
      <w:pPr>
        <w:pStyle w:val="ad"/>
        <w:numPr>
          <w:ilvl w:val="0"/>
          <w:numId w:val="1"/>
        </w:numPr>
        <w:spacing w:line="360" w:lineRule="auto"/>
        <w:jc w:val="both"/>
        <w:rPr>
          <w:rFonts w:ascii="David" w:hAnsi="David" w:cs="David"/>
          <w:sz w:val="24"/>
          <w:szCs w:val="24"/>
          <w:rtl/>
        </w:rPr>
      </w:pPr>
      <w:r w:rsidRPr="00723F92">
        <w:rPr>
          <w:rFonts w:ascii="David" w:hAnsi="David" w:cs="David"/>
          <w:sz w:val="24"/>
          <w:szCs w:val="24"/>
          <w:rtl/>
        </w:rPr>
        <w:t>טעם נוסף לדחיית בקשת המבקשים נשען על שיקולי צדק ושיקולי מדיניות משפטית וציבורית ראויה.  לטעמו, אם ייעתר ביהמ"ש לבקשה, ייהפך פסק הדין לפלסתר ולאות מתה ואף יפגע אמון הציבור בבתי המשפט, יעביר מסר שלילי לציבור וכו'. כמו כן מציין הוא כי אם ייעתר ביהמ"ש לבקשה יתברר כי המדינה עמלה לחינם על הסכם הפשרה ולחינם הושקעו זמן יקר ומשאבים לצורך עריכתו.</w:t>
      </w:r>
    </w:p>
    <w:p w:rsidR="00D6720A" w:rsidRDefault="00D6720A" w:rsidP="00D6720A">
      <w:pPr>
        <w:pStyle w:val="ad"/>
        <w:numPr>
          <w:ilvl w:val="0"/>
          <w:numId w:val="1"/>
        </w:numPr>
        <w:spacing w:line="360" w:lineRule="auto"/>
        <w:rPr>
          <w:rFonts w:ascii="David" w:hAnsi="David" w:cs="David"/>
          <w:sz w:val="24"/>
          <w:szCs w:val="24"/>
        </w:rPr>
      </w:pPr>
      <w:r w:rsidRPr="00723F92">
        <w:rPr>
          <w:rFonts w:ascii="David" w:hAnsi="David" w:cs="David"/>
          <w:sz w:val="24"/>
          <w:szCs w:val="24"/>
          <w:rtl/>
        </w:rPr>
        <w:t>זאת ועוד, במקרה שיבוטל פסק הדין נפגעת זכות הקניין של המדינה משמע זכות הציבור כולו בדירה מושא הבקשה ואין כל הצדקה לפגיעה שכזו.</w:t>
      </w:r>
    </w:p>
    <w:p w:rsidR="00D6720A" w:rsidRDefault="00D6720A" w:rsidP="00D6720A">
      <w:pPr>
        <w:spacing w:line="360" w:lineRule="auto"/>
        <w:rPr>
          <w:rFonts w:ascii="David" w:hAnsi="David"/>
          <w:b/>
          <w:bCs/>
          <w:u w:val="single"/>
          <w:rtl/>
        </w:rPr>
      </w:pPr>
      <w:r w:rsidRPr="00723F92">
        <w:rPr>
          <w:rFonts w:ascii="David" w:hAnsi="David" w:hint="cs"/>
          <w:b/>
          <w:bCs/>
          <w:u w:val="single"/>
          <w:rtl/>
        </w:rPr>
        <w:t>דיון</w:t>
      </w:r>
    </w:p>
    <w:p w:rsidR="00D6720A" w:rsidRDefault="00D6720A" w:rsidP="00451DB2">
      <w:pPr>
        <w:pStyle w:val="ad"/>
        <w:numPr>
          <w:ilvl w:val="0"/>
          <w:numId w:val="1"/>
        </w:numPr>
        <w:spacing w:line="360" w:lineRule="auto"/>
        <w:rPr>
          <w:rFonts w:ascii="David" w:hAnsi="David" w:cs="David"/>
          <w:b/>
          <w:bCs/>
          <w:sz w:val="24"/>
          <w:szCs w:val="24"/>
        </w:rPr>
      </w:pPr>
      <w:r w:rsidRPr="00723F92">
        <w:rPr>
          <w:rFonts w:ascii="David" w:hAnsi="David" w:cs="David" w:hint="cs"/>
          <w:b/>
          <w:bCs/>
          <w:sz w:val="24"/>
          <w:szCs w:val="24"/>
          <w:rtl/>
        </w:rPr>
        <w:t xml:space="preserve">ראשית אקבע כי דין העתירה להתקבל וחבל כי ב"כ </w:t>
      </w:r>
      <w:r w:rsidR="00451DB2">
        <w:rPr>
          <w:rFonts w:ascii="David" w:hAnsi="David" w:cs="David" w:hint="cs"/>
          <w:b/>
          <w:bCs/>
          <w:sz w:val="24"/>
          <w:szCs w:val="24"/>
          <w:rtl/>
        </w:rPr>
        <w:t xml:space="preserve">המדינה </w:t>
      </w:r>
      <w:r w:rsidRPr="00723F92">
        <w:rPr>
          <w:rFonts w:ascii="David" w:hAnsi="David" w:cs="David" w:hint="cs"/>
          <w:b/>
          <w:bCs/>
          <w:sz w:val="24"/>
          <w:szCs w:val="24"/>
          <w:rtl/>
        </w:rPr>
        <w:t xml:space="preserve">נמנע מלקבל את המלצת בית המשפט להשאיר את הנושא לשיקול דעת בית המשפט. </w:t>
      </w:r>
    </w:p>
    <w:p w:rsidR="00D6720A" w:rsidRPr="00723F92" w:rsidRDefault="00D6720A" w:rsidP="00D6720A">
      <w:pPr>
        <w:spacing w:line="360" w:lineRule="auto"/>
        <w:rPr>
          <w:rFonts w:ascii="David" w:hAnsi="David"/>
          <w:b/>
          <w:bCs/>
          <w:u w:val="single"/>
          <w:rtl/>
        </w:rPr>
      </w:pPr>
      <w:r w:rsidRPr="00723F92">
        <w:rPr>
          <w:rFonts w:ascii="David" w:hAnsi="David" w:hint="cs"/>
          <w:b/>
          <w:bCs/>
          <w:u w:val="single"/>
          <w:rtl/>
        </w:rPr>
        <w:t>אופי הכת לב טהור</w:t>
      </w:r>
    </w:p>
    <w:p w:rsidR="00D6720A" w:rsidRDefault="00D6720A" w:rsidP="00002464">
      <w:pPr>
        <w:pStyle w:val="ad"/>
        <w:numPr>
          <w:ilvl w:val="0"/>
          <w:numId w:val="1"/>
        </w:numPr>
        <w:spacing w:line="360" w:lineRule="auto"/>
        <w:jc w:val="both"/>
        <w:rPr>
          <w:rFonts w:ascii="David" w:hAnsi="David" w:cs="David"/>
          <w:sz w:val="24"/>
          <w:szCs w:val="24"/>
        </w:rPr>
      </w:pPr>
      <w:r w:rsidRPr="00723F92">
        <w:rPr>
          <w:rFonts w:ascii="David" w:hAnsi="David" w:cs="David" w:hint="cs"/>
          <w:sz w:val="24"/>
          <w:szCs w:val="24"/>
          <w:rtl/>
        </w:rPr>
        <w:t xml:space="preserve">חשוב כאן להזכיר את הקביעות שנקבעו בפסק הדין הדן בכת הפוגענית הזו </w:t>
      </w:r>
      <w:r w:rsidRPr="00723F92">
        <w:rPr>
          <w:rFonts w:ascii="David" w:hAnsi="David" w:cs="David"/>
          <w:sz w:val="24"/>
          <w:szCs w:val="24"/>
          <w:rtl/>
        </w:rPr>
        <w:t>–</w:t>
      </w:r>
      <w:r w:rsidRPr="00723F92">
        <w:rPr>
          <w:rFonts w:ascii="David" w:hAnsi="David" w:cs="David" w:hint="cs"/>
          <w:sz w:val="24"/>
          <w:szCs w:val="24"/>
          <w:rtl/>
        </w:rPr>
        <w:t xml:space="preserve"> פסק דין שהינו פסק דין חלוט.</w:t>
      </w:r>
    </w:p>
    <w:p w:rsidR="00D6720A" w:rsidRDefault="00D6720A" w:rsidP="00002464">
      <w:pPr>
        <w:pStyle w:val="ad"/>
        <w:numPr>
          <w:ilvl w:val="0"/>
          <w:numId w:val="1"/>
        </w:numPr>
        <w:spacing w:line="360" w:lineRule="auto"/>
        <w:jc w:val="both"/>
        <w:rPr>
          <w:rFonts w:ascii="David" w:hAnsi="David" w:cs="David"/>
          <w:sz w:val="24"/>
          <w:szCs w:val="24"/>
        </w:rPr>
      </w:pPr>
      <w:r w:rsidRPr="00723F92">
        <w:rPr>
          <w:rFonts w:ascii="David" w:hAnsi="David" w:cs="David" w:hint="cs"/>
          <w:sz w:val="24"/>
          <w:szCs w:val="24"/>
          <w:rtl/>
        </w:rPr>
        <w:t xml:space="preserve">וכך נקבע בפסק הדין </w:t>
      </w:r>
      <w:r w:rsidRPr="00723F92">
        <w:rPr>
          <w:rFonts w:ascii="David" w:hAnsi="David" w:cs="David"/>
          <w:sz w:val="24"/>
          <w:szCs w:val="24"/>
          <w:rtl/>
        </w:rPr>
        <w:t xml:space="preserve">תמ"ש </w:t>
      </w:r>
      <w:r w:rsidRPr="00723F92">
        <w:rPr>
          <w:rFonts w:ascii="David" w:hAnsi="David" w:cs="David"/>
          <w:b/>
          <w:bCs/>
          <w:sz w:val="24"/>
          <w:szCs w:val="24"/>
          <w:rtl/>
        </w:rPr>
        <w:t>(משפחה פתח תקוה) 15801-05-15</w:t>
      </w:r>
      <w:r w:rsidRPr="00723F92">
        <w:rPr>
          <w:rFonts w:ascii="David" w:hAnsi="David" w:cs="David"/>
          <w:sz w:val="24"/>
          <w:szCs w:val="24"/>
          <w:rtl/>
        </w:rPr>
        <w:t xml:space="preserve"> </w:t>
      </w:r>
      <w:r w:rsidRPr="00723F92">
        <w:rPr>
          <w:rFonts w:ascii="David" w:hAnsi="David" w:cs="David"/>
          <w:b/>
          <w:bCs/>
          <w:sz w:val="24"/>
          <w:szCs w:val="24"/>
          <w:rtl/>
        </w:rPr>
        <w:t>היועץ המשפטי לממשלה (רווחה) נ' ע.ח. ואח'</w:t>
      </w:r>
      <w:r w:rsidRPr="00723F92">
        <w:rPr>
          <w:rFonts w:ascii="David" w:hAnsi="David" w:cs="David"/>
          <w:sz w:val="24"/>
          <w:szCs w:val="24"/>
          <w:rtl/>
        </w:rPr>
        <w:t xml:space="preserve"> (נבו 25.04.2017) </w:t>
      </w:r>
    </w:p>
    <w:p w:rsidR="00D6720A" w:rsidRDefault="00D6720A" w:rsidP="00002464">
      <w:pPr>
        <w:pStyle w:val="ad"/>
        <w:spacing w:line="360" w:lineRule="auto"/>
        <w:ind w:left="1440" w:firstLine="720"/>
        <w:jc w:val="both"/>
        <w:rPr>
          <w:rFonts w:ascii="David" w:hAnsi="David" w:cs="David"/>
          <w:sz w:val="24"/>
          <w:szCs w:val="24"/>
          <w:rtl/>
        </w:rPr>
      </w:pPr>
      <w:r w:rsidRPr="00723F92">
        <w:rPr>
          <w:rFonts w:ascii="David" w:hAnsi="David" w:cs="David"/>
          <w:sz w:val="24"/>
          <w:szCs w:val="24"/>
          <w:rtl/>
        </w:rPr>
        <w:t>"</w:t>
      </w:r>
      <w:r w:rsidRPr="00723F92">
        <w:rPr>
          <w:rFonts w:ascii="David" w:hAnsi="David" w:cs="David"/>
          <w:b/>
          <w:bCs/>
          <w:sz w:val="24"/>
          <w:szCs w:val="24"/>
          <w:rtl/>
        </w:rPr>
        <w:t>מצבם של חברי קהילת לב טהור</w:t>
      </w:r>
    </w:p>
    <w:p w:rsidR="00D6720A" w:rsidRDefault="00002464" w:rsidP="00CE6BC9">
      <w:pPr>
        <w:pStyle w:val="ad"/>
        <w:spacing w:line="360" w:lineRule="auto"/>
        <w:ind w:left="2420"/>
        <w:jc w:val="both"/>
        <w:rPr>
          <w:rFonts w:ascii="David" w:hAnsi="David" w:cs="David"/>
          <w:b/>
          <w:bCs/>
          <w:sz w:val="24"/>
          <w:szCs w:val="24"/>
          <w:rtl/>
        </w:rPr>
      </w:pPr>
      <w:r>
        <w:rPr>
          <w:rFonts w:ascii="David" w:hAnsi="David" w:cs="David"/>
          <w:b/>
          <w:bCs/>
          <w:sz w:val="24"/>
          <w:szCs w:val="24"/>
          <w:rtl/>
        </w:rPr>
        <w:t>17.</w:t>
      </w:r>
      <w:r w:rsidR="00D6720A" w:rsidRPr="00723F92">
        <w:rPr>
          <w:rFonts w:ascii="David" w:hAnsi="David" w:cs="David"/>
          <w:b/>
          <w:bCs/>
          <w:sz w:val="24"/>
          <w:szCs w:val="24"/>
          <w:rtl/>
        </w:rPr>
        <w:t>הוכח בפניי כי גם חברי הקהילה הבגירים חשופים לעונשים</w:t>
      </w:r>
      <w:r w:rsidR="00D6720A" w:rsidRPr="00723F92">
        <w:rPr>
          <w:rFonts w:ascii="David" w:hAnsi="David" w:cs="David"/>
          <w:b/>
          <w:bCs/>
          <w:sz w:val="24"/>
          <w:szCs w:val="24"/>
          <w:rtl/>
        </w:rPr>
        <w:tab/>
        <w:t xml:space="preserve"> גופניים קשים, גזירות של תענית דיבור וצום, וזאת במשך חודשים כעונש על התנהלות שאינה מתאימה להוראות ראשי הקהילה, דרישה לציות מ</w:t>
      </w:r>
      <w:r>
        <w:rPr>
          <w:rFonts w:ascii="David" w:hAnsi="David" w:cs="David"/>
          <w:b/>
          <w:bCs/>
          <w:sz w:val="24"/>
          <w:szCs w:val="24"/>
          <w:rtl/>
        </w:rPr>
        <w:t xml:space="preserve">לא ובלתי מתפשר אחר כל הוראה של </w:t>
      </w:r>
      <w:r w:rsidR="00D6720A" w:rsidRPr="00723F92">
        <w:rPr>
          <w:rFonts w:ascii="David" w:hAnsi="David" w:cs="David"/>
          <w:b/>
          <w:bCs/>
          <w:sz w:val="24"/>
          <w:szCs w:val="24"/>
          <w:rtl/>
        </w:rPr>
        <w:t>ראשי הקהילה, מניעת קשר עם העולם החיצון, התערבות של</w:t>
      </w:r>
      <w:r w:rsidR="00CE6BC9">
        <w:rPr>
          <w:rFonts w:ascii="David" w:hAnsi="David" w:cs="David" w:hint="cs"/>
          <w:b/>
          <w:bCs/>
          <w:sz w:val="24"/>
          <w:szCs w:val="24"/>
          <w:rtl/>
        </w:rPr>
        <w:t xml:space="preserve"> ראש הקהילה בנישואין </w:t>
      </w:r>
      <w:r w:rsidR="00D6720A" w:rsidRPr="00723F92">
        <w:rPr>
          <w:rFonts w:ascii="David" w:hAnsi="David" w:cs="David"/>
          <w:b/>
          <w:bCs/>
          <w:sz w:val="24"/>
          <w:szCs w:val="24"/>
          <w:rtl/>
        </w:rPr>
        <w:t xml:space="preserve"> </w:t>
      </w:r>
      <w:r w:rsidR="00CE6BC9">
        <w:rPr>
          <w:rFonts w:ascii="David" w:hAnsi="David" w:cs="David" w:hint="cs"/>
          <w:b/>
          <w:bCs/>
          <w:sz w:val="24"/>
          <w:szCs w:val="24"/>
          <w:rtl/>
        </w:rPr>
        <w:t>ובגירושין</w:t>
      </w:r>
      <w:r>
        <w:rPr>
          <w:rFonts w:ascii="David" w:hAnsi="David" w:cs="David" w:hint="cs"/>
          <w:b/>
          <w:bCs/>
          <w:sz w:val="24"/>
          <w:szCs w:val="24"/>
          <w:rtl/>
        </w:rPr>
        <w:t xml:space="preserve"> </w:t>
      </w:r>
      <w:r w:rsidR="00D6720A" w:rsidRPr="00723F92">
        <w:rPr>
          <w:rFonts w:ascii="David" w:hAnsi="David" w:cs="David"/>
          <w:b/>
          <w:bCs/>
          <w:sz w:val="24"/>
          <w:szCs w:val="24"/>
          <w:rtl/>
        </w:rPr>
        <w:t>של חברי הקהילה, כך שהוא</w:t>
      </w:r>
      <w:r w:rsidR="00D6720A">
        <w:rPr>
          <w:rFonts w:ascii="David" w:hAnsi="David" w:cs="David" w:hint="cs"/>
          <w:b/>
          <w:bCs/>
          <w:sz w:val="24"/>
          <w:szCs w:val="24"/>
          <w:rtl/>
        </w:rPr>
        <w:t xml:space="preserve"> </w:t>
      </w:r>
      <w:r w:rsidR="00D6720A" w:rsidRPr="00723F92">
        <w:rPr>
          <w:rFonts w:ascii="David" w:hAnsi="David" w:cs="David"/>
          <w:b/>
          <w:bCs/>
          <w:sz w:val="24"/>
          <w:szCs w:val="24"/>
          <w:rtl/>
        </w:rPr>
        <w:t>הקובע מי יתחתן עם מי ומי יתגרש ממי, שליטה כלכלית של ראש הקהילה בחברי הקהילה, נתק מהעולם</w:t>
      </w:r>
      <w:r w:rsidR="00CE6BC9">
        <w:rPr>
          <w:rFonts w:ascii="David" w:hAnsi="David" w:cs="David" w:hint="cs"/>
          <w:b/>
          <w:bCs/>
          <w:sz w:val="24"/>
          <w:szCs w:val="24"/>
          <w:rtl/>
        </w:rPr>
        <w:t xml:space="preserve"> </w:t>
      </w:r>
      <w:r w:rsidR="00D6720A" w:rsidRPr="00723F92">
        <w:rPr>
          <w:rFonts w:ascii="David" w:hAnsi="David" w:cs="David"/>
          <w:b/>
          <w:bCs/>
          <w:sz w:val="24"/>
          <w:szCs w:val="24"/>
          <w:rtl/>
        </w:rPr>
        <w:t>החיצון וממשפחות</w:t>
      </w:r>
      <w:r w:rsidR="00D6720A">
        <w:rPr>
          <w:rFonts w:ascii="David" w:hAnsi="David" w:cs="David" w:hint="cs"/>
          <w:b/>
          <w:bCs/>
          <w:sz w:val="24"/>
          <w:szCs w:val="24"/>
          <w:rtl/>
        </w:rPr>
        <w:t xml:space="preserve"> </w:t>
      </w:r>
      <w:r w:rsidR="00D6720A" w:rsidRPr="00723F92">
        <w:rPr>
          <w:rFonts w:ascii="David" w:hAnsi="David" w:cs="David"/>
          <w:b/>
          <w:bCs/>
          <w:sz w:val="24"/>
          <w:szCs w:val="24"/>
          <w:rtl/>
        </w:rPr>
        <w:t xml:space="preserve"> המוצא ומניעת עזיבתם של חברי הקהילה את הקהילה כרצונם עד כדי דרישה כי חבר קהילה הרוצה</w:t>
      </w:r>
      <w:r w:rsidR="00CE6BC9">
        <w:rPr>
          <w:rFonts w:ascii="David" w:hAnsi="David" w:cs="David" w:hint="cs"/>
          <w:b/>
          <w:bCs/>
          <w:sz w:val="24"/>
          <w:szCs w:val="24"/>
          <w:rtl/>
        </w:rPr>
        <w:t xml:space="preserve"> </w:t>
      </w:r>
      <w:r w:rsidR="00D6720A" w:rsidRPr="00723F92">
        <w:rPr>
          <w:rFonts w:ascii="David" w:hAnsi="David" w:cs="David"/>
          <w:b/>
          <w:bCs/>
          <w:sz w:val="24"/>
          <w:szCs w:val="24"/>
          <w:rtl/>
        </w:rPr>
        <w:t xml:space="preserve"> לעזוב, עליו לגרש את אשתו ולעזוב את ילדיו."</w:t>
      </w:r>
    </w:p>
    <w:p w:rsidR="00D6720A" w:rsidRDefault="00451DB2" w:rsidP="00D6720A">
      <w:pPr>
        <w:pStyle w:val="ad"/>
        <w:numPr>
          <w:ilvl w:val="0"/>
          <w:numId w:val="1"/>
        </w:numPr>
        <w:spacing w:line="360" w:lineRule="auto"/>
        <w:rPr>
          <w:rFonts w:ascii="David" w:hAnsi="David" w:cs="David"/>
          <w:sz w:val="24"/>
          <w:szCs w:val="24"/>
        </w:rPr>
      </w:pPr>
      <w:r>
        <w:rPr>
          <w:rFonts w:ascii="David" w:hAnsi="David" w:cs="David" w:hint="cs"/>
          <w:sz w:val="24"/>
          <w:szCs w:val="24"/>
          <w:rtl/>
        </w:rPr>
        <w:t xml:space="preserve">עוד קודם לכך </w:t>
      </w:r>
      <w:r w:rsidR="00D6720A" w:rsidRPr="00723F92">
        <w:rPr>
          <w:rFonts w:ascii="David" w:hAnsi="David" w:cs="David" w:hint="cs"/>
          <w:sz w:val="24"/>
          <w:szCs w:val="24"/>
          <w:rtl/>
        </w:rPr>
        <w:t xml:space="preserve">נקבע בפסק הדין כך: </w:t>
      </w:r>
    </w:p>
    <w:p w:rsidR="00D6720A" w:rsidRDefault="00D6720A" w:rsidP="00CE6BC9">
      <w:pPr>
        <w:pStyle w:val="ad"/>
        <w:spacing w:line="360" w:lineRule="auto"/>
        <w:ind w:left="2160" w:hanging="720"/>
        <w:jc w:val="both"/>
        <w:rPr>
          <w:rFonts w:ascii="David" w:hAnsi="David" w:cs="David"/>
          <w:b/>
          <w:bCs/>
          <w:sz w:val="24"/>
          <w:szCs w:val="24"/>
          <w:rtl/>
        </w:rPr>
      </w:pPr>
      <w:r w:rsidRPr="00723F92">
        <w:rPr>
          <w:rFonts w:ascii="David" w:hAnsi="David" w:cs="David"/>
          <w:b/>
          <w:bCs/>
          <w:sz w:val="24"/>
          <w:szCs w:val="24"/>
          <w:rtl/>
        </w:rPr>
        <w:t xml:space="preserve">"5.       </w:t>
      </w:r>
      <w:r w:rsidRPr="00723F92">
        <w:rPr>
          <w:rFonts w:ascii="David" w:hAnsi="David" w:cs="David"/>
          <w:b/>
          <w:bCs/>
          <w:sz w:val="24"/>
          <w:szCs w:val="24"/>
          <w:rtl/>
        </w:rPr>
        <w:tab/>
        <w:t>לצערי, מדובר לכאורה אך לכאורה בלבד, בפסק דין אקדמי שניתן בחלקו</w:t>
      </w:r>
      <w:r w:rsidRPr="00723F92">
        <w:rPr>
          <w:rFonts w:ascii="David" w:hAnsi="David" w:cs="David" w:hint="cs"/>
          <w:b/>
          <w:bCs/>
          <w:sz w:val="24"/>
          <w:szCs w:val="24"/>
          <w:rtl/>
        </w:rPr>
        <w:t xml:space="preserve"> </w:t>
      </w:r>
      <w:r w:rsidRPr="00723F92">
        <w:rPr>
          <w:rFonts w:ascii="David" w:hAnsi="David" w:cs="David"/>
          <w:b/>
          <w:bCs/>
          <w:sz w:val="24"/>
          <w:szCs w:val="24"/>
          <w:rtl/>
        </w:rPr>
        <w:t xml:space="preserve">במעמד צד אחד, כאשר אין בפועל אפשרות לרשויות המדינה לבצע את פסק הדין, לאור העובדה כי שתי המשפחות, אשר היו משיבות בכל ההליכים האלה, פעלו שלא כדין - תוך הפרה בוטה של צווי בית המשפט – ואינן </w:t>
      </w:r>
      <w:r w:rsidRPr="00723F92">
        <w:rPr>
          <w:rFonts w:ascii="David" w:hAnsi="David" w:cs="David"/>
          <w:b/>
          <w:bCs/>
          <w:sz w:val="24"/>
          <w:szCs w:val="24"/>
          <w:rtl/>
        </w:rPr>
        <w:lastRenderedPageBreak/>
        <w:t>נמצאות כיום בתחומי מדינת ישראל. שתי המשפחות, יחד עם ילדיהן הקטינים, נמצאות במסגרת קהילת לב טהור, באזור מגודר ומבודד בג'ונגל של גוואטמלה."</w:t>
      </w:r>
    </w:p>
    <w:p w:rsidR="00E523C8" w:rsidRPr="006E1033" w:rsidRDefault="00E523C8" w:rsidP="006E1033">
      <w:pPr>
        <w:pStyle w:val="ad"/>
        <w:numPr>
          <w:ilvl w:val="0"/>
          <w:numId w:val="1"/>
        </w:numPr>
        <w:spacing w:line="360" w:lineRule="auto"/>
        <w:jc w:val="both"/>
        <w:rPr>
          <w:rFonts w:ascii="David" w:hAnsi="David" w:cs="David"/>
          <w:sz w:val="24"/>
          <w:szCs w:val="24"/>
          <w:rtl/>
        </w:rPr>
      </w:pPr>
      <w:r w:rsidRPr="006E1033">
        <w:rPr>
          <w:rFonts w:ascii="David" w:hAnsi="David" w:cs="David"/>
          <w:sz w:val="24"/>
          <w:szCs w:val="24"/>
          <w:rtl/>
        </w:rPr>
        <w:t xml:space="preserve">וגם נקבע כך: </w:t>
      </w:r>
    </w:p>
    <w:p w:rsidR="00E523C8" w:rsidRPr="00E523C8" w:rsidRDefault="00E523C8" w:rsidP="00E523C8">
      <w:pPr>
        <w:spacing w:line="360" w:lineRule="auto"/>
        <w:jc w:val="both"/>
        <w:rPr>
          <w:rFonts w:ascii="David" w:hAnsi="David"/>
          <w:b/>
          <w:bCs/>
          <w:rtl/>
        </w:rPr>
      </w:pPr>
      <w:r>
        <w:rPr>
          <w:rFonts w:ascii="David" w:hAnsi="David"/>
          <w:b/>
          <w:bCs/>
          <w:rtl/>
        </w:rPr>
        <w:tab/>
      </w:r>
      <w:r>
        <w:rPr>
          <w:rFonts w:ascii="David" w:hAnsi="David"/>
          <w:b/>
          <w:bCs/>
          <w:rtl/>
        </w:rPr>
        <w:tab/>
      </w:r>
      <w:r w:rsidRPr="00E523C8">
        <w:rPr>
          <w:rFonts w:ascii="David" w:hAnsi="David"/>
          <w:b/>
          <w:bCs/>
          <w:rtl/>
        </w:rPr>
        <w:t>"ו.5. שיקול הדעת הלקוי של ההורים חברי הקהילה</w:t>
      </w:r>
    </w:p>
    <w:p w:rsidR="00E523C8" w:rsidRPr="006E1033" w:rsidRDefault="00E523C8" w:rsidP="006E1033">
      <w:pPr>
        <w:pStyle w:val="ad"/>
        <w:spacing w:line="360" w:lineRule="auto"/>
        <w:ind w:left="2880" w:hanging="720"/>
        <w:jc w:val="both"/>
        <w:rPr>
          <w:rFonts w:ascii="David" w:hAnsi="David" w:cs="David"/>
          <w:b/>
          <w:bCs/>
          <w:sz w:val="24"/>
          <w:szCs w:val="24"/>
          <w:rtl/>
        </w:rPr>
      </w:pPr>
      <w:r w:rsidRPr="006E1033">
        <w:rPr>
          <w:rFonts w:ascii="David" w:hAnsi="David" w:cs="David"/>
          <w:b/>
          <w:bCs/>
          <w:sz w:val="24"/>
          <w:szCs w:val="24"/>
          <w:rtl/>
        </w:rPr>
        <w:t>13</w:t>
      </w:r>
      <w:r w:rsidR="006E1033" w:rsidRPr="006E1033">
        <w:rPr>
          <w:rFonts w:ascii="David" w:hAnsi="David" w:cs="David"/>
          <w:b/>
          <w:bCs/>
          <w:sz w:val="24"/>
          <w:szCs w:val="24"/>
          <w:rtl/>
        </w:rPr>
        <w:t>6</w:t>
      </w:r>
      <w:r w:rsidRPr="006E1033">
        <w:rPr>
          <w:rFonts w:ascii="David" w:hAnsi="David" w:cs="David"/>
          <w:b/>
          <w:bCs/>
          <w:sz w:val="24"/>
          <w:szCs w:val="24"/>
          <w:rtl/>
        </w:rPr>
        <w:t xml:space="preserve">. </w:t>
      </w:r>
      <w:r w:rsidRPr="006E1033">
        <w:rPr>
          <w:rFonts w:ascii="David" w:hAnsi="David" w:cs="David"/>
          <w:b/>
          <w:bCs/>
          <w:sz w:val="24"/>
          <w:szCs w:val="24"/>
          <w:rtl/>
        </w:rPr>
        <w:tab/>
        <w:t xml:space="preserve">נושא נוסף שעלה בדיונים בפניי הוא שאלת שיקול הדעת הלקוי של ההורים, השייכים לקהילת לב טהור. לכאורה ניתן לטעון כי בדרך זו הולכים חברי הקהילה, שהינה קהילה חרדית קיצונית, אחרי האמור בפרקי אבות: "עשה לך רב, וקנה לך חבר, והוי דן את כל האדם לכף זכות" (משנה, מסכת אבות, פרק א', משנה ו'). </w:t>
      </w:r>
    </w:p>
    <w:p w:rsidR="00E523C8" w:rsidRPr="006E1033" w:rsidRDefault="00E523C8" w:rsidP="006E1033">
      <w:pPr>
        <w:pStyle w:val="ad"/>
        <w:spacing w:line="360" w:lineRule="auto"/>
        <w:ind w:left="2880"/>
        <w:jc w:val="both"/>
        <w:rPr>
          <w:rFonts w:ascii="David" w:hAnsi="David" w:cs="David"/>
          <w:b/>
          <w:bCs/>
          <w:sz w:val="24"/>
          <w:szCs w:val="24"/>
          <w:rtl/>
        </w:rPr>
      </w:pPr>
      <w:r w:rsidRPr="006E1033">
        <w:rPr>
          <w:rFonts w:ascii="David" w:hAnsi="David" w:cs="David"/>
          <w:b/>
          <w:bCs/>
          <w:sz w:val="24"/>
          <w:szCs w:val="24"/>
          <w:rtl/>
        </w:rPr>
        <w:t>ואולם כפי שיפורט להלן, מתעוררת השאלה האם בדווקנות של ההורים בקהילת לב טהור ללכת אחרי פסיקותיו של ראש הקהילה, לא מעלו הם בתפקידם לדאוג לעתיד ילדיהם, זכויותיהם ורווחתם וכפי שניסחה זאת העו"ס אפרת שרעבי (עמ' 91 ש' 9 – 14 לפרוטוקול מיום 28.7.15):</w:t>
      </w:r>
    </w:p>
    <w:p w:rsidR="00E523C8" w:rsidRPr="00E523C8" w:rsidRDefault="00E523C8" w:rsidP="00E523C8">
      <w:pPr>
        <w:spacing w:line="360" w:lineRule="auto"/>
        <w:ind w:left="2880"/>
        <w:jc w:val="both"/>
        <w:rPr>
          <w:rFonts w:ascii="David" w:hAnsi="David"/>
          <w:b/>
          <w:bCs/>
          <w:rtl/>
        </w:rPr>
      </w:pPr>
      <w:r w:rsidRPr="00E523C8">
        <w:rPr>
          <w:rFonts w:ascii="David" w:hAnsi="David"/>
          <w:b/>
          <w:bCs/>
          <w:rtl/>
        </w:rPr>
        <w:t>".. לא יכול להיות מצב שהורים שולחים את הילדים שלהם בעיניים פתוחות ועם יכולת החלטה בהירה ושכלתנית למקום שכל כך פוגעים בהם שמחתנים אותם בגיל 14 שהם לא מקבלים לשיטתנו לשיטת מדינת ישראל ושירותי הרווחה במדינת ישראל את מינימום קיום הרווחה המתאים ל איכול (טעות במקור – ר.מ.) להיות שבן אדם בעיניים פקוחות לוקח את הילדים שלו לתופת הזאתי ואומר זה מבחירה ולא באופן כפוי...".</w:t>
      </w:r>
    </w:p>
    <w:p w:rsidR="00E523C8" w:rsidRPr="00E523C8" w:rsidRDefault="00E523C8" w:rsidP="00E523C8">
      <w:pPr>
        <w:spacing w:line="360" w:lineRule="auto"/>
        <w:jc w:val="both"/>
        <w:rPr>
          <w:rFonts w:ascii="David" w:hAnsi="David"/>
          <w:b/>
          <w:bCs/>
        </w:rPr>
      </w:pPr>
    </w:p>
    <w:p w:rsidR="00D6720A" w:rsidRDefault="00D6720A" w:rsidP="00D6720A">
      <w:pPr>
        <w:pStyle w:val="ad"/>
        <w:numPr>
          <w:ilvl w:val="0"/>
          <w:numId w:val="1"/>
        </w:numPr>
        <w:spacing w:line="360" w:lineRule="auto"/>
        <w:rPr>
          <w:rFonts w:ascii="David" w:hAnsi="David" w:cs="David"/>
          <w:sz w:val="24"/>
          <w:szCs w:val="24"/>
        </w:rPr>
      </w:pPr>
      <w:r>
        <w:rPr>
          <w:rFonts w:ascii="David" w:hAnsi="David" w:cs="David" w:hint="cs"/>
          <w:sz w:val="24"/>
          <w:szCs w:val="24"/>
          <w:rtl/>
        </w:rPr>
        <w:t xml:space="preserve">ולאחר מכן בהתייחס להתנהלות המבקשים נקבע כך: </w:t>
      </w:r>
    </w:p>
    <w:p w:rsidR="00D6720A" w:rsidRDefault="00D6720A" w:rsidP="00451DB2">
      <w:pPr>
        <w:pStyle w:val="ad"/>
        <w:spacing w:line="360" w:lineRule="auto"/>
        <w:ind w:left="2160" w:hanging="720"/>
        <w:jc w:val="both"/>
        <w:rPr>
          <w:rFonts w:ascii="David" w:hAnsi="David" w:cs="David"/>
          <w:b/>
          <w:bCs/>
          <w:sz w:val="24"/>
          <w:szCs w:val="24"/>
          <w:rtl/>
        </w:rPr>
      </w:pPr>
      <w:r>
        <w:rPr>
          <w:rFonts w:ascii="David" w:hAnsi="David" w:cs="David"/>
          <w:b/>
          <w:bCs/>
          <w:color w:val="000000"/>
          <w:shd w:val="clear" w:color="auto" w:fill="FFFFFF"/>
        </w:rPr>
        <w:t>"</w:t>
      </w:r>
      <w:r>
        <w:rPr>
          <w:rFonts w:ascii="David" w:hAnsi="David" w:cs="David" w:hint="cs"/>
          <w:b/>
          <w:bCs/>
          <w:color w:val="000000"/>
          <w:shd w:val="clear" w:color="auto" w:fill="FFFFFF"/>
          <w:rtl/>
        </w:rPr>
        <w:t xml:space="preserve">145. </w:t>
      </w:r>
      <w:r w:rsidR="00451DB2">
        <w:rPr>
          <w:rFonts w:ascii="David" w:hAnsi="David" w:cs="David"/>
          <w:b/>
          <w:bCs/>
          <w:color w:val="000000"/>
          <w:shd w:val="clear" w:color="auto" w:fill="FFFFFF"/>
          <w:rtl/>
        </w:rPr>
        <w:tab/>
      </w:r>
      <w:r w:rsidRPr="00723F92">
        <w:rPr>
          <w:rFonts w:ascii="David" w:hAnsi="David" w:cs="David"/>
          <w:b/>
          <w:bCs/>
          <w:color w:val="000000"/>
          <w:shd w:val="clear" w:color="auto" w:fill="FFFFFF"/>
          <w:rtl/>
        </w:rPr>
        <w:t>לבסוף, אין ספק כי בריחתם לחו"ל של כל בני המשפחה, בניגוד לצווי בית המשפט במהלך חודש 9/2015, הינה הוכחה נוספת לשיקול דעת לקוי של ההורים בכמיהתם להצטרף לקהילה, מבלי להמתין להכרעת בית המשפט.</w:t>
      </w:r>
      <w:r w:rsidRPr="00723F92">
        <w:rPr>
          <w:rFonts w:ascii="David" w:hAnsi="David" w:cs="David" w:hint="cs"/>
          <w:b/>
          <w:bCs/>
          <w:sz w:val="24"/>
          <w:szCs w:val="24"/>
          <w:rtl/>
        </w:rPr>
        <w:t>"</w:t>
      </w:r>
    </w:p>
    <w:p w:rsidR="00D6720A" w:rsidRPr="00723F92" w:rsidRDefault="00D6720A" w:rsidP="00CE6BC9">
      <w:pPr>
        <w:pStyle w:val="ad"/>
        <w:numPr>
          <w:ilvl w:val="0"/>
          <w:numId w:val="1"/>
        </w:numPr>
        <w:spacing w:line="360" w:lineRule="auto"/>
        <w:jc w:val="both"/>
        <w:rPr>
          <w:rFonts w:ascii="David" w:hAnsi="David" w:cs="David"/>
          <w:sz w:val="24"/>
          <w:szCs w:val="24"/>
          <w:rtl/>
        </w:rPr>
      </w:pPr>
      <w:r w:rsidRPr="00723F92">
        <w:rPr>
          <w:rFonts w:ascii="David" w:hAnsi="David" w:cs="David" w:hint="cs"/>
          <w:sz w:val="24"/>
          <w:szCs w:val="24"/>
          <w:rtl/>
        </w:rPr>
        <w:t xml:space="preserve">וגם: </w:t>
      </w:r>
    </w:p>
    <w:p w:rsidR="00D6720A" w:rsidRDefault="00D6720A" w:rsidP="00451DB2">
      <w:pPr>
        <w:pStyle w:val="ad"/>
        <w:spacing w:line="360" w:lineRule="auto"/>
        <w:ind w:left="2160" w:hanging="720"/>
        <w:jc w:val="both"/>
        <w:rPr>
          <w:rFonts w:ascii="David" w:hAnsi="David" w:cs="David"/>
          <w:b/>
          <w:bCs/>
          <w:sz w:val="24"/>
          <w:szCs w:val="24"/>
          <w:rtl/>
        </w:rPr>
      </w:pPr>
      <w:r w:rsidRPr="00723F92">
        <w:rPr>
          <w:rFonts w:ascii="David" w:hAnsi="David" w:cs="David" w:hint="cs"/>
          <w:b/>
          <w:bCs/>
          <w:color w:val="000000"/>
          <w:shd w:val="clear" w:color="auto" w:fill="FFFFFF"/>
          <w:rtl/>
        </w:rPr>
        <w:t xml:space="preserve">"151. </w:t>
      </w:r>
      <w:r w:rsidR="00451DB2">
        <w:rPr>
          <w:rFonts w:ascii="David" w:hAnsi="David" w:cs="David"/>
          <w:b/>
          <w:bCs/>
          <w:color w:val="000000"/>
          <w:shd w:val="clear" w:color="auto" w:fill="FFFFFF"/>
          <w:rtl/>
        </w:rPr>
        <w:tab/>
      </w:r>
      <w:r w:rsidRPr="00723F92">
        <w:rPr>
          <w:rFonts w:ascii="David" w:hAnsi="David" w:cs="David"/>
          <w:b/>
          <w:bCs/>
          <w:color w:val="000000"/>
          <w:shd w:val="clear" w:color="auto" w:fill="FFFFFF"/>
          <w:rtl/>
        </w:rPr>
        <w:t>פעולה זו, וכך גם פעולתם של משפחת ב', כפי שצוין לעיל – מחזקת באופן חד משמעי את טענות המבקשים לגבי "ליקוי מאורות חמור" בשיקול דעתם של חברי הקהילה או אלה המבקשים להצטרף לשורותיה</w:t>
      </w:r>
      <w:r w:rsidRPr="00723F92">
        <w:rPr>
          <w:rFonts w:ascii="David" w:hAnsi="David" w:cs="David"/>
          <w:b/>
          <w:bCs/>
          <w:color w:val="000000"/>
          <w:shd w:val="clear" w:color="auto" w:fill="FFFFFF"/>
        </w:rPr>
        <w:t>.</w:t>
      </w:r>
      <w:r w:rsidRPr="00723F92">
        <w:rPr>
          <w:rFonts w:ascii="David" w:hAnsi="David" w:cs="David" w:hint="cs"/>
          <w:b/>
          <w:bCs/>
          <w:sz w:val="24"/>
          <w:szCs w:val="24"/>
          <w:rtl/>
        </w:rPr>
        <w:t>"</w:t>
      </w:r>
    </w:p>
    <w:p w:rsidR="00D6720A" w:rsidRDefault="00D6720A" w:rsidP="00D6720A">
      <w:pPr>
        <w:pStyle w:val="ad"/>
        <w:numPr>
          <w:ilvl w:val="0"/>
          <w:numId w:val="1"/>
        </w:numPr>
        <w:spacing w:line="360" w:lineRule="auto"/>
        <w:rPr>
          <w:rFonts w:ascii="David" w:hAnsi="David" w:cs="David"/>
          <w:sz w:val="24"/>
          <w:szCs w:val="24"/>
        </w:rPr>
      </w:pPr>
      <w:r w:rsidRPr="00723F92">
        <w:rPr>
          <w:rFonts w:ascii="David" w:hAnsi="David" w:cs="David" w:hint="cs"/>
          <w:sz w:val="24"/>
          <w:szCs w:val="24"/>
          <w:rtl/>
        </w:rPr>
        <w:t>וכן נקבע בסעיף 345 לפסק הדין כך:</w:t>
      </w:r>
    </w:p>
    <w:p w:rsidR="00D6720A" w:rsidRPr="00723F92" w:rsidRDefault="00D6720A" w:rsidP="00451DB2">
      <w:pPr>
        <w:pStyle w:val="ad"/>
        <w:spacing w:after="0" w:line="360" w:lineRule="auto"/>
        <w:ind w:left="2160" w:hanging="720"/>
        <w:jc w:val="both"/>
        <w:rPr>
          <w:rFonts w:ascii="David" w:hAnsi="David" w:cs="David"/>
          <w:b/>
          <w:bCs/>
          <w:sz w:val="24"/>
          <w:szCs w:val="24"/>
        </w:rPr>
      </w:pPr>
      <w:r>
        <w:rPr>
          <w:rFonts w:ascii="David" w:hAnsi="David" w:cs="David" w:hint="cs"/>
          <w:b/>
          <w:bCs/>
          <w:color w:val="000000"/>
          <w:shd w:val="clear" w:color="auto" w:fill="FFFFFF"/>
          <w:rtl/>
        </w:rPr>
        <w:t xml:space="preserve">"345. </w:t>
      </w:r>
      <w:r w:rsidR="00451DB2">
        <w:rPr>
          <w:rFonts w:ascii="David" w:hAnsi="David" w:cs="David"/>
          <w:b/>
          <w:bCs/>
          <w:color w:val="000000"/>
          <w:shd w:val="clear" w:color="auto" w:fill="FFFFFF"/>
          <w:rtl/>
        </w:rPr>
        <w:tab/>
      </w:r>
      <w:r>
        <w:rPr>
          <w:rFonts w:ascii="David" w:hAnsi="David" w:cs="David"/>
          <w:b/>
          <w:bCs/>
          <w:color w:val="000000"/>
          <w:shd w:val="clear" w:color="auto" w:fill="FFFFFF"/>
          <w:rtl/>
        </w:rPr>
        <w:t>העו"ס א' ש'</w:t>
      </w:r>
      <w:r>
        <w:rPr>
          <w:rFonts w:ascii="David" w:hAnsi="David" w:cs="David"/>
          <w:color w:val="000000"/>
          <w:shd w:val="clear" w:color="auto" w:fill="FFFFFF"/>
          <w:rtl/>
        </w:rPr>
        <w:t> </w:t>
      </w:r>
      <w:r w:rsidRPr="00723F92">
        <w:rPr>
          <w:rFonts w:ascii="David" w:hAnsi="David" w:cs="David"/>
          <w:b/>
          <w:bCs/>
          <w:color w:val="000000"/>
          <w:shd w:val="clear" w:color="auto" w:fill="FFFFFF"/>
          <w:rtl/>
        </w:rPr>
        <w:t xml:space="preserve">עומתה עם טענותיו של פרופ' ר' בתצהירו ובעדותו לפיהן בביקוריו בקהילה, קיבל גישה חופשית לחברי הקהילה והתרשם כי מדובר בקהילה חסידית חרדית נורמטיבית, וטענה כי איננה מופתעת מכך היות והדבר המתעתע בכתות הוא שכאשר מגיע אדם מבחוץ, הכת יוצרת בפניו מצג שווא, מייפה את </w:t>
      </w:r>
      <w:r w:rsidRPr="00723F92">
        <w:rPr>
          <w:rFonts w:ascii="David" w:hAnsi="David" w:cs="David"/>
          <w:b/>
          <w:bCs/>
          <w:color w:val="000000"/>
          <w:shd w:val="clear" w:color="auto" w:fill="FFFFFF"/>
          <w:rtl/>
        </w:rPr>
        <w:lastRenderedPageBreak/>
        <w:t xml:space="preserve">המציאות אבל זו מעין מלכודת דבש, שכן תוך זמן קצר אתה, לדבריה </w:t>
      </w:r>
      <w:r w:rsidRPr="00CE6BC9">
        <w:rPr>
          <w:rFonts w:ascii="David" w:hAnsi="David" w:cs="David"/>
          <w:color w:val="000000"/>
          <w:shd w:val="clear" w:color="auto" w:fill="FFFFFF"/>
          <w:rtl/>
        </w:rPr>
        <w:t>(עמ' 90 ש' 13 – 16 לפרוטוקול מיום 28.7.15)</w:t>
      </w:r>
      <w:r w:rsidRPr="00CE6BC9">
        <w:rPr>
          <w:rFonts w:ascii="David" w:hAnsi="David" w:cs="David"/>
          <w:color w:val="000000"/>
          <w:shd w:val="clear" w:color="auto" w:fill="FFFFFF"/>
        </w:rPr>
        <w:t>:</w:t>
      </w:r>
    </w:p>
    <w:p w:rsidR="00D6720A" w:rsidRPr="006E1033" w:rsidRDefault="00D6720A" w:rsidP="00451DB2">
      <w:pPr>
        <w:spacing w:line="360" w:lineRule="auto"/>
        <w:ind w:left="2880"/>
        <w:jc w:val="both"/>
        <w:rPr>
          <w:rFonts w:ascii="David" w:hAnsi="David"/>
          <w:b/>
          <w:bCs/>
          <w:rtl/>
        </w:rPr>
      </w:pPr>
      <w:r w:rsidRPr="00451DB2">
        <w:rPr>
          <w:rFonts w:ascii="David" w:hAnsi="David"/>
          <w:b/>
          <w:bCs/>
          <w:rtl/>
        </w:rPr>
        <w:t>"</w:t>
      </w:r>
      <w:r w:rsidRPr="006E1033">
        <w:rPr>
          <w:rFonts w:ascii="David" w:hAnsi="David"/>
          <w:b/>
          <w:bCs/>
          <w:rtl/>
        </w:rPr>
        <w:t>טובע בתוך ביצה של נאמנות עיוורת של צייתנות של קושי בקבלת החלטות אתה פשוט הופך להיות מי שאתה לא</w:t>
      </w:r>
      <w:r w:rsidR="00CE6BC9" w:rsidRPr="006E1033">
        <w:rPr>
          <w:rFonts w:ascii="David" w:hAnsi="David" w:hint="cs"/>
          <w:b/>
          <w:bCs/>
          <w:rtl/>
        </w:rPr>
        <w:t>,</w:t>
      </w:r>
      <w:r w:rsidRPr="006E1033">
        <w:rPr>
          <w:rFonts w:ascii="David" w:hAnsi="David"/>
          <w:b/>
          <w:bCs/>
          <w:rtl/>
        </w:rPr>
        <w:t xml:space="preserve"> לכן חוקר שבא מבחוץ לא יכול להבין את כל הניואנסים שרק מי שבתוך הכת מספר חודשים כבר מבין היטב על בשרו..."</w:t>
      </w:r>
    </w:p>
    <w:p w:rsidR="00D6720A" w:rsidRDefault="00D6720A" w:rsidP="00D6720A">
      <w:pPr>
        <w:spacing w:line="360" w:lineRule="auto"/>
        <w:rPr>
          <w:rFonts w:ascii="David" w:hAnsi="David"/>
          <w:b/>
          <w:bCs/>
          <w:u w:val="single"/>
          <w:rtl/>
        </w:rPr>
      </w:pPr>
      <w:r w:rsidRPr="00723F92">
        <w:rPr>
          <w:rFonts w:ascii="David" w:hAnsi="David" w:hint="cs"/>
          <w:b/>
          <w:bCs/>
          <w:u w:val="single"/>
          <w:rtl/>
        </w:rPr>
        <w:t>דיון בטענות הצדדים</w:t>
      </w:r>
    </w:p>
    <w:p w:rsidR="00D6720A" w:rsidRPr="00B15C45" w:rsidRDefault="00D6720A" w:rsidP="00B15C45">
      <w:pPr>
        <w:spacing w:line="360" w:lineRule="auto"/>
        <w:rPr>
          <w:rFonts w:ascii="David" w:hAnsi="David"/>
          <w:b/>
          <w:bCs/>
          <w:u w:val="single"/>
          <w:rtl/>
        </w:rPr>
      </w:pPr>
      <w:r w:rsidRPr="00B15C45">
        <w:rPr>
          <w:rFonts w:ascii="David" w:hAnsi="David" w:hint="cs"/>
          <w:b/>
          <w:bCs/>
          <w:u w:val="single"/>
          <w:rtl/>
        </w:rPr>
        <w:t>שיקולי צדק ומדיניות</w:t>
      </w:r>
    </w:p>
    <w:p w:rsidR="00D6720A" w:rsidRDefault="00D6720A" w:rsidP="006E1033">
      <w:pPr>
        <w:pStyle w:val="ad"/>
        <w:numPr>
          <w:ilvl w:val="0"/>
          <w:numId w:val="1"/>
        </w:numPr>
        <w:spacing w:line="360" w:lineRule="auto"/>
        <w:jc w:val="both"/>
        <w:rPr>
          <w:rFonts w:ascii="David" w:hAnsi="David" w:cs="David"/>
          <w:b/>
          <w:bCs/>
          <w:sz w:val="24"/>
          <w:szCs w:val="24"/>
        </w:rPr>
      </w:pPr>
      <w:r w:rsidRPr="00723F92">
        <w:rPr>
          <w:rFonts w:ascii="David" w:hAnsi="David" w:cs="David" w:hint="cs"/>
          <w:b/>
          <w:bCs/>
          <w:sz w:val="24"/>
          <w:szCs w:val="24"/>
          <w:rtl/>
        </w:rPr>
        <w:t>כמ</w:t>
      </w:r>
      <w:r w:rsidR="006E1033">
        <w:rPr>
          <w:rFonts w:ascii="David" w:hAnsi="David" w:cs="David" w:hint="cs"/>
          <w:b/>
          <w:bCs/>
          <w:sz w:val="24"/>
          <w:szCs w:val="24"/>
          <w:rtl/>
        </w:rPr>
        <w:t xml:space="preserve">ותב אשר בחן </w:t>
      </w:r>
      <w:r w:rsidRPr="00723F92">
        <w:rPr>
          <w:rFonts w:ascii="David" w:hAnsi="David" w:cs="David" w:hint="cs"/>
          <w:b/>
          <w:bCs/>
          <w:sz w:val="24"/>
          <w:szCs w:val="24"/>
          <w:rtl/>
        </w:rPr>
        <w:t xml:space="preserve">את נבחי הכת בפוגענית, אין לי ספק כי שיקולי צדק ומדיניות דורשים להיעתר לבקשת המבקשים.  </w:t>
      </w:r>
    </w:p>
    <w:p w:rsidR="00D6720A" w:rsidRDefault="00D6720A" w:rsidP="006E1033">
      <w:pPr>
        <w:pStyle w:val="ad"/>
        <w:numPr>
          <w:ilvl w:val="0"/>
          <w:numId w:val="1"/>
        </w:numPr>
        <w:spacing w:line="360" w:lineRule="auto"/>
        <w:jc w:val="both"/>
        <w:rPr>
          <w:rFonts w:ascii="David" w:hAnsi="David" w:cs="David"/>
          <w:sz w:val="24"/>
          <w:szCs w:val="24"/>
        </w:rPr>
      </w:pPr>
      <w:r w:rsidRPr="00723F92">
        <w:rPr>
          <w:rFonts w:ascii="David" w:hAnsi="David" w:cs="David" w:hint="cs"/>
          <w:sz w:val="24"/>
          <w:szCs w:val="24"/>
          <w:rtl/>
        </w:rPr>
        <w:t xml:space="preserve">ראשית, יש להכיר במאמץ העילאי שעשו המבקשים על מנת להתנתק מהכת, תוך שהם משלמים מחירים קשים מנשוא </w:t>
      </w:r>
      <w:r w:rsidRPr="00723F92">
        <w:rPr>
          <w:rFonts w:ascii="David" w:hAnsi="David" w:cs="David"/>
          <w:sz w:val="24"/>
          <w:szCs w:val="24"/>
          <w:rtl/>
        </w:rPr>
        <w:t>–</w:t>
      </w:r>
      <w:r w:rsidRPr="00723F92">
        <w:rPr>
          <w:rFonts w:ascii="David" w:hAnsi="David" w:cs="David" w:hint="cs"/>
          <w:sz w:val="24"/>
          <w:szCs w:val="24"/>
          <w:rtl/>
        </w:rPr>
        <w:t xml:space="preserve"> לרבות ניתוק מאחד עשר מילדיהם, ומכל </w:t>
      </w:r>
      <w:r>
        <w:rPr>
          <w:rFonts w:ascii="David" w:hAnsi="David" w:cs="David" w:hint="cs"/>
          <w:sz w:val="24"/>
          <w:szCs w:val="24"/>
          <w:rtl/>
        </w:rPr>
        <w:t>נכדיהם שעדיין שם וזאת מתוך</w:t>
      </w:r>
      <w:r w:rsidR="006E1033">
        <w:rPr>
          <w:rFonts w:ascii="David" w:hAnsi="David" w:cs="David" w:hint="cs"/>
          <w:sz w:val="24"/>
          <w:szCs w:val="24"/>
          <w:rtl/>
        </w:rPr>
        <w:t xml:space="preserve"> מטרה להציל לפחות שניים מילדיהם אשר חזרו עמם לארץ. </w:t>
      </w:r>
    </w:p>
    <w:p w:rsidR="00D6720A" w:rsidRDefault="00D6720A" w:rsidP="00CE6BC9">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אני תקווה כי ההכרה במאמצים אלה של המבקשים תפתח את הדרך גם לשאר חברי הכת המתלבטים אולי האם הם מסוגלים לשלם את המחיר של עזיבת הכת, ויעודד אותם לשקול צעד זה שהינו כ"קריעת ים סוף" עבורם, כאשר המסר הינו כי המדינה תוכל להכיר במחיר שיש לשלם לביצוע צעד שכזה. </w:t>
      </w:r>
    </w:p>
    <w:p w:rsidR="00D6720A" w:rsidRPr="00B15C45" w:rsidRDefault="00D6720A" w:rsidP="00B15C45">
      <w:pPr>
        <w:spacing w:line="360" w:lineRule="auto"/>
        <w:jc w:val="both"/>
        <w:rPr>
          <w:rFonts w:ascii="David" w:hAnsi="David"/>
          <w:b/>
          <w:bCs/>
          <w:u w:val="single"/>
          <w:rtl/>
        </w:rPr>
      </w:pPr>
      <w:r w:rsidRPr="00B15C45">
        <w:rPr>
          <w:rFonts w:ascii="David" w:hAnsi="David" w:hint="cs"/>
          <w:b/>
          <w:bCs/>
          <w:u w:val="single"/>
          <w:rtl/>
        </w:rPr>
        <w:t>מצבם של המבקשים במועד חתימת הסכם הפשרה</w:t>
      </w:r>
    </w:p>
    <w:p w:rsidR="00D6720A" w:rsidRDefault="00D6720A" w:rsidP="00CE6BC9">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אני סבורה כי במועד החתימה על הסכם הפשרה, סברו המבקשים כי יוכלו לעמוד בלחצים של אנשי הכת, ולחזור בהתאם להתחייבותם. כך גם התרשם בית משפט זה במועד אישור ההסכם. </w:t>
      </w:r>
    </w:p>
    <w:p w:rsidR="00D6720A" w:rsidRDefault="00D6720A" w:rsidP="00CE6BC9">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ואולם, </w:t>
      </w:r>
      <w:r w:rsidRPr="00723F92">
        <w:rPr>
          <w:rFonts w:ascii="David" w:hAnsi="David" w:cs="David" w:hint="cs"/>
          <w:sz w:val="24"/>
          <w:szCs w:val="24"/>
          <w:rtl/>
        </w:rPr>
        <w:t xml:space="preserve">מקבלת אני את טענות המבקשים כי </w:t>
      </w:r>
      <w:r w:rsidRPr="00723F92">
        <w:rPr>
          <w:rFonts w:ascii="David" w:hAnsi="David" w:cs="David" w:hint="cs"/>
          <w:b/>
          <w:bCs/>
          <w:sz w:val="24"/>
          <w:szCs w:val="24"/>
          <w:rtl/>
        </w:rPr>
        <w:t>במועד הפרת ההסכם</w:t>
      </w:r>
      <w:r w:rsidRPr="00723F92">
        <w:rPr>
          <w:rFonts w:ascii="David" w:hAnsi="David" w:cs="David" w:hint="cs"/>
          <w:sz w:val="24"/>
          <w:szCs w:val="24"/>
          <w:rtl/>
        </w:rPr>
        <w:t xml:space="preserve">, שם בגואטמלה </w:t>
      </w:r>
      <w:r>
        <w:rPr>
          <w:rFonts w:ascii="David" w:hAnsi="David" w:cs="David" w:hint="cs"/>
          <w:sz w:val="24"/>
          <w:szCs w:val="24"/>
          <w:rtl/>
        </w:rPr>
        <w:t xml:space="preserve">כשהם שוהים עם כל ילדיהם בכת, </w:t>
      </w:r>
      <w:r w:rsidRPr="00723F92">
        <w:rPr>
          <w:rFonts w:ascii="David" w:hAnsi="David" w:cs="David" w:hint="cs"/>
          <w:sz w:val="24"/>
          <w:szCs w:val="24"/>
          <w:rtl/>
        </w:rPr>
        <w:t>לא יכלו הם להבין את משמעותה ההרסנית של אי</w:t>
      </w:r>
      <w:r>
        <w:rPr>
          <w:rFonts w:ascii="David" w:hAnsi="David" w:cs="David" w:hint="cs"/>
          <w:sz w:val="24"/>
          <w:szCs w:val="24"/>
          <w:rtl/>
        </w:rPr>
        <w:t xml:space="preserve"> חזרתם לארץ בהתאם להסכם, ולא עמדו בלחצים הקשים כל כך של ראשי הכת. </w:t>
      </w:r>
    </w:p>
    <w:p w:rsidR="00D6720A" w:rsidRDefault="00D6720A" w:rsidP="00CE6BC9">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יש להעריך מאד את העובדה כי לאחר שהייה בכת, הצליחו למרות זאת המבקשים לעזוב יחד עם שני הבנים ולחזור לישראל. </w:t>
      </w:r>
    </w:p>
    <w:p w:rsidR="00CE6BC9" w:rsidRDefault="00CE6BC9" w:rsidP="00CE6BC9">
      <w:pPr>
        <w:pStyle w:val="ad"/>
        <w:spacing w:line="360" w:lineRule="auto"/>
        <w:jc w:val="both"/>
        <w:rPr>
          <w:rFonts w:ascii="David" w:hAnsi="David" w:cs="David"/>
          <w:sz w:val="24"/>
          <w:szCs w:val="24"/>
        </w:rPr>
      </w:pPr>
    </w:p>
    <w:p w:rsidR="00D6720A" w:rsidRDefault="00D6720A" w:rsidP="00D6720A">
      <w:pPr>
        <w:spacing w:line="360" w:lineRule="auto"/>
        <w:rPr>
          <w:rFonts w:ascii="David" w:hAnsi="David"/>
          <w:b/>
          <w:bCs/>
          <w:u w:val="single"/>
          <w:rtl/>
        </w:rPr>
      </w:pPr>
      <w:r w:rsidRPr="00723F92">
        <w:rPr>
          <w:rFonts w:ascii="David" w:hAnsi="David" w:hint="cs"/>
          <w:b/>
          <w:bCs/>
          <w:u w:val="single"/>
          <w:rtl/>
        </w:rPr>
        <w:t xml:space="preserve">סמכות בית משפט זה </w:t>
      </w:r>
    </w:p>
    <w:p w:rsidR="00D6720A" w:rsidRDefault="00D6720A" w:rsidP="00B15C45">
      <w:pPr>
        <w:pStyle w:val="ad"/>
        <w:numPr>
          <w:ilvl w:val="0"/>
          <w:numId w:val="1"/>
        </w:numPr>
        <w:spacing w:line="360" w:lineRule="auto"/>
        <w:jc w:val="both"/>
        <w:rPr>
          <w:rFonts w:ascii="David" w:hAnsi="David" w:cs="David"/>
          <w:sz w:val="24"/>
          <w:szCs w:val="24"/>
        </w:rPr>
      </w:pPr>
      <w:r w:rsidRPr="00723F92">
        <w:rPr>
          <w:rFonts w:ascii="David" w:hAnsi="David" w:cs="David" w:hint="cs"/>
          <w:sz w:val="24"/>
          <w:szCs w:val="24"/>
          <w:rtl/>
        </w:rPr>
        <w:t>סבורני כי המקרה שבפניי הינו מקרה בו מוסמך בית המשפט לב</w:t>
      </w:r>
      <w:r>
        <w:rPr>
          <w:rFonts w:ascii="David" w:hAnsi="David" w:cs="David" w:hint="cs"/>
          <w:sz w:val="24"/>
          <w:szCs w:val="24"/>
          <w:rtl/>
        </w:rPr>
        <w:t xml:space="preserve">טל את פסק הדין שאישר את הפסיקתא וזאת על בסיס הראיות החדשות שהן העובדה כי המבקשים </w:t>
      </w:r>
      <w:r>
        <w:rPr>
          <w:rFonts w:ascii="David" w:hAnsi="David" w:cs="David"/>
          <w:sz w:val="24"/>
          <w:szCs w:val="24"/>
          <w:rtl/>
        </w:rPr>
        <w:t>–</w:t>
      </w:r>
      <w:r>
        <w:rPr>
          <w:rFonts w:ascii="David" w:hAnsi="David" w:cs="David" w:hint="cs"/>
          <w:sz w:val="24"/>
          <w:szCs w:val="24"/>
          <w:rtl/>
        </w:rPr>
        <w:t xml:space="preserve"> אמנם לאחר תקופה לא קצרה, הצליחו להשתחרר מכבלי הכת. </w:t>
      </w:r>
    </w:p>
    <w:p w:rsidR="00D6720A" w:rsidRPr="00723F92" w:rsidRDefault="00D6720A" w:rsidP="00B15C45">
      <w:pPr>
        <w:spacing w:line="360" w:lineRule="auto"/>
        <w:jc w:val="both"/>
        <w:rPr>
          <w:rFonts w:ascii="David" w:hAnsi="David"/>
          <w:b/>
          <w:bCs/>
          <w:u w:val="single"/>
          <w:rtl/>
        </w:rPr>
      </w:pPr>
      <w:r w:rsidRPr="00723F92">
        <w:rPr>
          <w:rFonts w:ascii="David" w:hAnsi="David" w:hint="cs"/>
          <w:b/>
          <w:bCs/>
          <w:u w:val="single"/>
          <w:rtl/>
        </w:rPr>
        <w:t>הנכס נשוא פסק הדין</w:t>
      </w:r>
    </w:p>
    <w:p w:rsidR="00D6720A" w:rsidRDefault="00D6720A" w:rsidP="00B24712">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כאן המקום לציין כי הנכס נשוא הבקשה הינו דירה בעיר </w:t>
      </w:r>
      <w:r w:rsidR="00B24712">
        <w:rPr>
          <w:rFonts w:ascii="David" w:hAnsi="David" w:cs="David"/>
          <w:sz w:val="24"/>
          <w:szCs w:val="24"/>
        </w:rPr>
        <w:t>XXX</w:t>
      </w:r>
      <w:r>
        <w:rPr>
          <w:rFonts w:ascii="David" w:hAnsi="David" w:cs="David" w:hint="cs"/>
          <w:sz w:val="24"/>
          <w:szCs w:val="24"/>
          <w:rtl/>
        </w:rPr>
        <w:t xml:space="preserve"> אשר הושכרה </w:t>
      </w:r>
      <w:r>
        <w:rPr>
          <w:rFonts w:ascii="David" w:hAnsi="David" w:cs="David"/>
          <w:sz w:val="24"/>
          <w:szCs w:val="24"/>
          <w:rtl/>
        </w:rPr>
        <w:t>–</w:t>
      </w:r>
      <w:r>
        <w:rPr>
          <w:rFonts w:ascii="David" w:hAnsi="David" w:cs="David" w:hint="cs"/>
          <w:sz w:val="24"/>
          <w:szCs w:val="24"/>
          <w:rtl/>
        </w:rPr>
        <w:t xml:space="preserve"> חלק מהתקופה תמורת דמי שכירות נמוכים ביותר (ראה עדותו של עוה"ד צייגר</w:t>
      </w:r>
      <w:r w:rsidR="00B15C45">
        <w:rPr>
          <w:rFonts w:ascii="David" w:hAnsi="David" w:cs="David" w:hint="cs"/>
          <w:sz w:val="24"/>
          <w:szCs w:val="24"/>
          <w:rtl/>
        </w:rPr>
        <w:t xml:space="preserve"> עמ' 6 לפרוטוקול </w:t>
      </w:r>
      <w:r w:rsidR="00B15C45">
        <w:rPr>
          <w:rFonts w:ascii="David" w:hAnsi="David" w:cs="David" w:hint="cs"/>
          <w:sz w:val="24"/>
          <w:szCs w:val="24"/>
          <w:rtl/>
        </w:rPr>
        <w:lastRenderedPageBreak/>
        <w:t>שורה 10 ואילך)</w:t>
      </w:r>
      <w:r>
        <w:rPr>
          <w:rFonts w:ascii="David" w:hAnsi="David" w:cs="David" w:hint="cs"/>
          <w:sz w:val="24"/>
          <w:szCs w:val="24"/>
          <w:rtl/>
        </w:rPr>
        <w:t xml:space="preserve">, דירה שלא ניתן למכור ולא ניתן לרשום על שם המדינה מאחר ותקופת החכירה הסתיימה ויש קושי לחדשה. </w:t>
      </w:r>
    </w:p>
    <w:p w:rsidR="00D6720A" w:rsidRDefault="00D6720A" w:rsidP="00F9647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מכאן שאין </w:t>
      </w:r>
      <w:r w:rsidR="00F96477">
        <w:rPr>
          <w:rFonts w:ascii="David" w:hAnsi="David" w:cs="David" w:hint="cs"/>
          <w:sz w:val="24"/>
          <w:szCs w:val="24"/>
          <w:rtl/>
        </w:rPr>
        <w:t xml:space="preserve">כמעט </w:t>
      </w:r>
      <w:r>
        <w:rPr>
          <w:rFonts w:ascii="David" w:hAnsi="David" w:cs="David" w:hint="cs"/>
          <w:sz w:val="24"/>
          <w:szCs w:val="24"/>
          <w:rtl/>
        </w:rPr>
        <w:t xml:space="preserve">כל אינטרס כלכלי למדינה בהליך זה. </w:t>
      </w:r>
    </w:p>
    <w:p w:rsidR="00D6720A" w:rsidRDefault="00D6720A" w:rsidP="00B15C45">
      <w:pPr>
        <w:spacing w:line="360" w:lineRule="auto"/>
        <w:jc w:val="both"/>
        <w:rPr>
          <w:rFonts w:ascii="David" w:hAnsi="David"/>
          <w:b/>
          <w:bCs/>
          <w:u w:val="single"/>
          <w:rtl/>
        </w:rPr>
      </w:pPr>
      <w:r w:rsidRPr="00723F92">
        <w:rPr>
          <w:rFonts w:ascii="David" w:hAnsi="David" w:hint="cs"/>
          <w:b/>
          <w:bCs/>
          <w:u w:val="single"/>
          <w:rtl/>
        </w:rPr>
        <w:t>הכרעה</w:t>
      </w:r>
    </w:p>
    <w:p w:rsidR="00D6720A" w:rsidRPr="00F96477" w:rsidRDefault="00D6720A" w:rsidP="00B15C45">
      <w:pPr>
        <w:pStyle w:val="ad"/>
        <w:numPr>
          <w:ilvl w:val="0"/>
          <w:numId w:val="1"/>
        </w:numPr>
        <w:spacing w:line="360" w:lineRule="auto"/>
        <w:jc w:val="both"/>
        <w:rPr>
          <w:rFonts w:ascii="David" w:hAnsi="David" w:cs="David"/>
          <w:b/>
          <w:bCs/>
          <w:sz w:val="24"/>
          <w:szCs w:val="24"/>
        </w:rPr>
      </w:pPr>
      <w:r w:rsidRPr="00723F92">
        <w:rPr>
          <w:rFonts w:ascii="David" w:hAnsi="David" w:cs="David" w:hint="cs"/>
          <w:sz w:val="24"/>
          <w:szCs w:val="24"/>
          <w:rtl/>
        </w:rPr>
        <w:t xml:space="preserve">לאור כל המפורט לעיל, אני סבורה כי נכון הוא להורות על ביטול בפסיקתא שניתנה על ידי ביום </w:t>
      </w:r>
      <w:r>
        <w:rPr>
          <w:rFonts w:ascii="David" w:hAnsi="David" w:cs="David" w:hint="cs"/>
          <w:sz w:val="24"/>
          <w:szCs w:val="24"/>
          <w:rtl/>
        </w:rPr>
        <w:t xml:space="preserve">7.6.17 </w:t>
      </w:r>
      <w:r w:rsidR="00F96477">
        <w:rPr>
          <w:rFonts w:ascii="David" w:hAnsi="David" w:cs="David" w:hint="cs"/>
          <w:sz w:val="24"/>
          <w:szCs w:val="24"/>
          <w:rtl/>
        </w:rPr>
        <w:t xml:space="preserve"> לחילוט הנכס </w:t>
      </w:r>
      <w:r w:rsidRPr="00723F92">
        <w:rPr>
          <w:rFonts w:ascii="David" w:hAnsi="David" w:cs="David" w:hint="cs"/>
          <w:sz w:val="24"/>
          <w:szCs w:val="24"/>
          <w:rtl/>
        </w:rPr>
        <w:t xml:space="preserve">שהיה רשום על שם המבקשים, </w:t>
      </w:r>
      <w:r w:rsidRPr="00F96477">
        <w:rPr>
          <w:rFonts w:ascii="David" w:hAnsi="David" w:cs="David" w:hint="cs"/>
          <w:b/>
          <w:bCs/>
          <w:sz w:val="24"/>
          <w:szCs w:val="24"/>
          <w:rtl/>
        </w:rPr>
        <w:t xml:space="preserve">כמסר חשוב וחיוני למי שעדיין נמצא בכת כי הרשויות מכירות במאמציהם של אלה המצליחים להשתחרר מכבלי הכת הכה פוגענית או כל כת אחרת. </w:t>
      </w:r>
    </w:p>
    <w:p w:rsidR="00D6720A" w:rsidRDefault="00D6720A" w:rsidP="00B15C45">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פסיקתא מתאימה תוגש לחתימתי. </w:t>
      </w:r>
    </w:p>
    <w:p w:rsidR="00D6720A" w:rsidRPr="00723F92" w:rsidRDefault="00D6720A" w:rsidP="00B15C45">
      <w:pPr>
        <w:spacing w:line="360" w:lineRule="auto"/>
        <w:jc w:val="both"/>
        <w:rPr>
          <w:rFonts w:ascii="David" w:hAnsi="David"/>
          <w:b/>
          <w:bCs/>
          <w:u w:val="single"/>
          <w:rtl/>
        </w:rPr>
      </w:pPr>
      <w:r w:rsidRPr="00723F92">
        <w:rPr>
          <w:rFonts w:ascii="David" w:hAnsi="David" w:hint="cs"/>
          <w:b/>
          <w:bCs/>
          <w:u w:val="single"/>
          <w:rtl/>
        </w:rPr>
        <w:t>הוצאות משפט</w:t>
      </w:r>
    </w:p>
    <w:p w:rsidR="00D6720A" w:rsidRPr="00F96477" w:rsidRDefault="00F96477" w:rsidP="00F33227">
      <w:pPr>
        <w:pStyle w:val="ad"/>
        <w:numPr>
          <w:ilvl w:val="0"/>
          <w:numId w:val="1"/>
        </w:numPr>
        <w:spacing w:line="360" w:lineRule="auto"/>
        <w:jc w:val="both"/>
        <w:rPr>
          <w:rFonts w:ascii="David" w:hAnsi="David"/>
          <w:rtl/>
        </w:rPr>
      </w:pPr>
      <w:r w:rsidRPr="00F96477">
        <w:rPr>
          <w:rFonts w:ascii="David" w:hAnsi="David" w:cs="David" w:hint="cs"/>
          <w:sz w:val="24"/>
          <w:szCs w:val="24"/>
          <w:rtl/>
        </w:rPr>
        <w:t xml:space="preserve">בנסיבות העניין, ולמרות שהיה מצופה כי עמדת המדינה תהא למנוע את הצורך במתן פסק דין בסוגיה זו </w:t>
      </w:r>
      <w:r w:rsidRPr="00F96477">
        <w:rPr>
          <w:rFonts w:ascii="David" w:hAnsi="David" w:cs="David"/>
          <w:sz w:val="24"/>
          <w:szCs w:val="24"/>
          <w:rtl/>
        </w:rPr>
        <w:t>–</w:t>
      </w:r>
      <w:r w:rsidRPr="00F96477">
        <w:rPr>
          <w:rFonts w:ascii="David" w:hAnsi="David" w:cs="David" w:hint="cs"/>
          <w:sz w:val="24"/>
          <w:szCs w:val="24"/>
          <w:rtl/>
        </w:rPr>
        <w:t xml:space="preserve"> לא אחייב בהוצאות. </w:t>
      </w:r>
    </w:p>
    <w:p w:rsidR="00D6720A" w:rsidRPr="00FF23D4" w:rsidRDefault="00D6720A" w:rsidP="00D6720A">
      <w:pPr>
        <w:spacing w:line="360" w:lineRule="auto"/>
        <w:rPr>
          <w:rFonts w:ascii="David" w:hAnsi="David"/>
          <w:b/>
          <w:bCs/>
        </w:rPr>
      </w:pPr>
      <w:r w:rsidRPr="00FF23D4">
        <w:rPr>
          <w:rFonts w:ascii="David" w:hAnsi="David" w:hint="cs"/>
          <w:b/>
          <w:bCs/>
          <w:rtl/>
        </w:rPr>
        <w:t>פסק הדין ניתן לפרסום ללא פרטים מזהים.</w:t>
      </w:r>
    </w:p>
    <w:p w:rsidR="00D6720A" w:rsidRDefault="00D6720A">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380785667"/>
          <w:text w:multiLine="1"/>
        </w:sdtPr>
        <w:sdtEndPr/>
        <w:sdtContent>
          <w:r>
            <w:rPr>
              <w:rFonts w:ascii="Arial" w:hAnsi="Arial"/>
              <w:noProof w:val="0"/>
              <w:rtl/>
            </w:rPr>
            <w:t>כ' כסלו תשפ"ד</w:t>
          </w:r>
        </w:sdtContent>
      </w:sdt>
      <w:r>
        <w:rPr>
          <w:rFonts w:ascii="Arial" w:hAnsi="Arial"/>
          <w:noProof w:val="0"/>
          <w:rtl/>
        </w:rPr>
        <w:t xml:space="preserve">, </w:t>
      </w:r>
      <w:sdt>
        <w:sdtPr>
          <w:rPr>
            <w:rtl/>
          </w:rPr>
          <w:alias w:val="1456"/>
          <w:tag w:val="1456"/>
          <w:id w:val="394247894"/>
          <w:text w:multiLine="1"/>
        </w:sdtPr>
        <w:sdtEndPr/>
        <w:sdtContent>
          <w:r>
            <w:rPr>
              <w:rFonts w:ascii="Arial" w:hAnsi="Arial"/>
              <w:noProof w:val="0"/>
              <w:rtl/>
            </w:rPr>
            <w:t>03 דצמבר 2023</w:t>
          </w:r>
        </w:sdtContent>
      </w:sdt>
      <w:r>
        <w:rPr>
          <w:rFonts w:ascii="Arial" w:hAnsi="Arial"/>
          <w:noProof w:val="0"/>
          <w:rtl/>
        </w:rPr>
        <w:t>, בהעדר הצדדים.</w:t>
      </w:r>
    </w:p>
    <w:p w:rsidR="00694556" w:rsidRDefault="00F31245" w:rsidP="00F31245">
      <w:pPr>
        <w:spacing w:line="360" w:lineRule="auto"/>
        <w:jc w:val="both"/>
        <w:rPr>
          <w:rFonts w:ascii="Arial" w:hAnsi="Arial"/>
          <w:noProof w:val="0"/>
          <w:rtl/>
        </w:rPr>
      </w:pPr>
      <w:r>
        <w:rPr>
          <w:rFonts w:ascii="Arial" w:hAnsi="Arial" w:hint="cs"/>
          <w:noProof w:val="0"/>
          <w:rtl/>
        </w:rPr>
        <w:t xml:space="preserve"> </w:t>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sdt>
        <w:sdtPr>
          <w:rPr>
            <w:rFonts w:ascii="Arial" w:hAnsi="Arial" w:hint="cs"/>
            <w:noProof w:val="0"/>
            <w:rtl/>
          </w:rPr>
          <w:alias w:val="2045"/>
          <w:tag w:val="2045"/>
          <w:id w:val="1753319259"/>
          <w:placeholder>
            <w:docPart w:val="909B3A60C90D41F1957BFDD51F14A4D7"/>
          </w:placeholder>
          <w:showingPlcHdr/>
          <w:text w:multiLine="1"/>
        </w:sdtPr>
        <w:sdtEndPr/>
        <w:sdtContent>
          <w:r>
            <w:rPr>
              <w:rStyle w:val="ac"/>
              <w:rFonts w:hint="cs"/>
              <w:rtl/>
            </w:rPr>
            <w:t xml:space="preserve">    </w:t>
          </w:r>
        </w:sdtContent>
      </w:sdt>
    </w:p>
    <w:p w:rsidR="00694556" w:rsidRDefault="009A1983">
      <w:pPr>
        <w:spacing w:line="360" w:lineRule="auto"/>
        <w:ind w:left="3600" w:firstLine="720"/>
        <w:jc w:val="both"/>
      </w:pPr>
      <w:sdt>
        <w:sdtPr>
          <w:rPr>
            <w:rtl/>
          </w:rPr>
          <w:alias w:val="MergeField"/>
          <w:tag w:val="1237"/>
          <w:id w:val="1950047034"/>
        </w:sdtPr>
        <w:sdtEndPr/>
        <w:sdtContent>
          <w:r w:rsidR="007E4EE8">
            <w:drawing>
              <wp:inline distT="0" distB="0" distL="0" distR="0" wp14:editId="50D07946">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1348" cy="498348"/>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983" w:rsidRDefault="009A1983">
      <w:r>
        <w:separator/>
      </w:r>
    </w:p>
  </w:endnote>
  <w:endnote w:type="continuationSeparator" w:id="0">
    <w:p w:rsidR="009A1983" w:rsidRDefault="009A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60038">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542F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542F3">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983" w:rsidRDefault="009A1983">
      <w:r>
        <w:separator/>
      </w:r>
    </w:p>
  </w:footnote>
  <w:footnote w:type="continuationSeparator" w:id="0">
    <w:p w:rsidR="009A1983" w:rsidRDefault="009A1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95611">
    <w:pPr>
      <w:pStyle w:val="a3"/>
      <w:jc w:val="center"/>
      <w:rPr>
        <w:rFonts w:cs="FrankRuehl"/>
        <w:noProof w:val="0"/>
        <w:sz w:val="28"/>
        <w:szCs w:val="28"/>
        <w:rtl/>
      </w:rPr>
    </w:pPr>
    <w:r>
      <w:rPr>
        <w:rFonts w:cs="FrankRuehl"/>
        <w:sz w:val="28"/>
        <w:szCs w:val="28"/>
      </w:rPr>
      <w:drawing>
        <wp:inline distT="0" distB="0" distL="0" distR="0" wp14:anchorId="2C70AF6C" wp14:editId="7A0695E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694556">
      <w:trPr>
        <w:trHeight w:hRule="exact" w:val="418"/>
        <w:jc w:val="center"/>
      </w:trPr>
      <w:sdt>
        <w:sdtPr>
          <w:rPr>
            <w:rtl/>
          </w:rPr>
          <w:alias w:val="1174"/>
          <w:tag w:val="1174"/>
          <w:id w:val="-827588114"/>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1071467732"/>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03 דצמבר 2023</w:t>
              </w:r>
            </w:p>
          </w:tc>
        </w:sdtContent>
      </w:sdt>
    </w:tr>
    <w:tr w:rsidR="00694556">
      <w:trPr>
        <w:trHeight w:val="337"/>
        <w:jc w:val="center"/>
      </w:trPr>
      <w:tc>
        <w:tcPr>
          <w:tcW w:w="8721" w:type="dxa"/>
          <w:gridSpan w:val="2"/>
        </w:tcPr>
        <w:p w:rsidR="00694556" w:rsidRDefault="009A1983" w:rsidP="00D23F6D">
          <w:pPr>
            <w:rPr>
              <w:b/>
              <w:bCs/>
              <w:noProof w:val="0"/>
              <w:sz w:val="26"/>
              <w:szCs w:val="26"/>
              <w:rtl/>
            </w:rPr>
          </w:pPr>
          <w:sdt>
            <w:sdtPr>
              <w:rPr>
                <w:rtl/>
              </w:rPr>
              <w:alias w:val="1170"/>
              <w:tag w:val="1170"/>
              <w:id w:val="-1502347601"/>
              <w:text w:multiLine="1"/>
            </w:sdtPr>
            <w:sdtEndPr/>
            <w:sdtContent>
              <w:r w:rsidR="00F97871">
                <w:rPr>
                  <w:b/>
                  <w:bCs/>
                  <w:noProof w:val="0"/>
                  <w:sz w:val="26"/>
                  <w:szCs w:val="26"/>
                  <w:rtl/>
                </w:rPr>
                <w:t>תמ"ש</w:t>
              </w:r>
            </w:sdtContent>
          </w:sdt>
          <w:r w:rsidR="00005C8B">
            <w:rPr>
              <w:b/>
              <w:bCs/>
              <w:noProof w:val="0"/>
              <w:sz w:val="26"/>
              <w:szCs w:val="26"/>
              <w:rtl/>
            </w:rPr>
            <w:t xml:space="preserve"> </w:t>
          </w:r>
          <w:sdt>
            <w:sdtPr>
              <w:rPr>
                <w:rtl/>
              </w:rPr>
              <w:alias w:val="1171"/>
              <w:tag w:val="1171"/>
              <w:id w:val="-125011346"/>
              <w:text w:multiLine="1"/>
            </w:sdtPr>
            <w:sdtEndPr/>
            <w:sdtContent>
              <w:r w:rsidR="00F97871">
                <w:rPr>
                  <w:b/>
                  <w:bCs/>
                  <w:noProof w:val="0"/>
                  <w:sz w:val="26"/>
                  <w:szCs w:val="26"/>
                  <w:rtl/>
                </w:rPr>
                <w:t>47048-05-22</w:t>
              </w:r>
            </w:sdtContent>
          </w:sdt>
          <w:r w:rsidR="00005C8B">
            <w:rPr>
              <w:b/>
              <w:bCs/>
              <w:noProof w:val="0"/>
              <w:sz w:val="26"/>
              <w:szCs w:val="26"/>
              <w:rtl/>
            </w:rPr>
            <w:t xml:space="preserve"> </w:t>
          </w:r>
          <w:sdt>
            <w:sdtPr>
              <w:rPr>
                <w:rtl/>
              </w:rPr>
              <w:alias w:val="1172"/>
              <w:tag w:val="1172"/>
              <w:id w:val="671454484"/>
              <w:text w:multiLine="1"/>
            </w:sdtPr>
            <w:sdtEndPr/>
            <w:sdtContent>
              <w:r w:rsidR="00D23F6D">
                <w:rPr>
                  <w:rFonts w:hint="cs"/>
                  <w:b/>
                  <w:bCs/>
                  <w:noProof w:val="0"/>
                  <w:sz w:val="26"/>
                  <w:szCs w:val="26"/>
                  <w:rtl/>
                </w:rPr>
                <w:t xml:space="preserve">פלוני </w:t>
              </w:r>
              <w:r w:rsidR="00D23F6D">
                <w:rPr>
                  <w:b/>
                  <w:bCs/>
                  <w:noProof w:val="0"/>
                  <w:sz w:val="26"/>
                  <w:szCs w:val="26"/>
                  <w:rtl/>
                </w:rPr>
                <w:t>ואח' נ' מחלקה לשירותים חברתיים</w:t>
              </w:r>
              <w:r w:rsidR="00D23F6D">
                <w:rPr>
                  <w:rFonts w:hint="cs"/>
                  <w:b/>
                  <w:bCs/>
                  <w:noProof w:val="0"/>
                  <w:sz w:val="26"/>
                  <w:szCs w:val="26"/>
                </w:rPr>
                <w:t xml:space="preserve"> </w:t>
              </w:r>
              <w:r w:rsidR="00F97871">
                <w:rPr>
                  <w:b/>
                  <w:bCs/>
                  <w:noProof w:val="0"/>
                  <w:sz w:val="26"/>
                  <w:szCs w:val="26"/>
                  <w:rtl/>
                </w:rPr>
                <w:t xml:space="preserve"> ואח'</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E40C8"/>
    <w:multiLevelType w:val="hybridMultilevel"/>
    <w:tmpl w:val="14928E3C"/>
    <w:lvl w:ilvl="0" w:tplc="04090013">
      <w:start w:val="1"/>
      <w:numFmt w:val="hebrew1"/>
      <w:lvlText w:val="%1."/>
      <w:lvlJc w:val="center"/>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2757FEF"/>
    <w:multiLevelType w:val="hybridMultilevel"/>
    <w:tmpl w:val="8DD2462C"/>
    <w:lvl w:ilvl="0" w:tplc="67B8759E">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995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99583&amp;lt;/CaseID&amp;gt;_x000d__x000a_        &amp;lt;CaseMonth&amp;gt;5&amp;lt;/CaseMonth&amp;gt;_x000d__x000a_        &amp;lt;CaseYear&amp;gt;2022&amp;lt;/CaseYear&amp;gt;_x000d__x000a_        &amp;lt;CaseNumber&amp;gt;47048&amp;lt;/CaseNumber&amp;gt;_x000d__x000a_        &amp;lt;NumeratorGroupID&amp;gt;1&amp;lt;/NumeratorGroupID&amp;gt;_x000d__x000a_        &amp;lt;CaseName&amp;gt;חיון ואח&amp;#39; נ&amp;#39; מחלקה לשירותים חברתיים אלעד ואח&amp;#39;&amp;lt;/CaseName&amp;gt;_x000d__x000a_        &amp;lt;CourtID&amp;gt;40&amp;lt;/CourtID&amp;gt;_x000d__x000a_        &amp;lt;CaseTypeID&amp;gt;15&amp;lt;/CaseTypeID&amp;gt;_x000d__x000a_        &amp;lt;CaseInterestID&amp;gt;167&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048-05-22&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5-22T11:3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99583&amp;lt;/CaseID&amp;gt;_x000d__x000a_        &amp;lt;CaseMonth&amp;gt;5&amp;lt;/CaseMonth&amp;gt;_x000d__x000a_        &amp;lt;CaseYear&amp;gt;2022&amp;lt;/CaseYear&amp;gt;_x000d__x000a_        &amp;lt;CaseNumber&amp;gt;47048&amp;lt;/CaseNumber&amp;gt;_x000d__x000a_        &amp;lt;NumeratorGroupID&amp;gt;1&amp;lt;/NumeratorGroupID&amp;gt;_x000d__x000a_        &amp;lt;CaseName&amp;gt;חיון ואח&amp;#39; נ&amp;#39; מחלקה לשירותים חברתיים אלעד ואח&amp;#39;&amp;lt;/CaseName&amp;gt;_x000d__x000a_        &amp;lt;CourtID&amp;gt;40&amp;lt;/CourtID&amp;gt;_x000d__x000a_        &amp;lt;CaseTypeID&amp;gt;15&amp;lt;/CaseTypeID&amp;gt;_x000d__x000a_        &amp;lt;CaseInterestID&amp;gt;167&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048-05-22&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2-05-22T11:3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314340&amp;lt;/DecisionID&amp;gt;_x000d__x000a_        &amp;lt;DecisionName&amp;gt;פסק דין  שניתנה ע&amp;quot;י  רבקה מקייס&amp;lt;/DecisionName&amp;gt;_x000d__x000a_        &amp;lt;DecisionStatusID&amp;gt;1&amp;lt;/DecisionStatusID&amp;gt;_x000d__x000a_        &amp;lt;DecisionStatusChangeDate&amp;gt;2023-11-30T11:19:33.287+02:00&amp;lt;/DecisionStatusChangeDate&amp;gt;_x000d__x000a_        &amp;lt;DecisionSignatureDate&amp;gt;2023-11-30T10:35:25.51+02:00&amp;lt;/DecisionSignatureDate&amp;gt;_x000d__x000a_        &amp;lt;DecisionSignatureUserID&amp;gt;013388327@GOV.IL&amp;lt;/DecisionSignatureUserID&amp;gt;_x000d__x000a_        &amp;lt;DecisionCreateDate&amp;gt;2023-11-30T10:40:50.693+02:00&amp;lt;/DecisionCreateDate&amp;gt;_x000d__x000a_        &amp;lt;DecisionChangeDate&amp;gt;2023-11-30T11:19:34.59+02:00&amp;lt;/DecisionChangeDate&amp;gt;_x000d__x000a_        &amp;lt;DecisionChangeUserID&amp;gt;05572201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231463&amp;lt;/DocumentID&amp;gt;_x000d__x000a_        &amp;lt;PrivilegeID&amp;gt;5&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5722011@GOV.IL&amp;lt;/DecisionCreationUserID&amp;gt;_x000d__x000a_        &amp;lt;DecisionDisplayName&amp;gt;פסק דין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8314340&amp;lt;/DecisionID&amp;gt;_x000d__x000a_        &amp;lt;CaseID&amp;gt;79299583&amp;lt;/CaseID&amp;gt;_x000d__x000a_        &amp;lt;IsOriginal&amp;gt;true&amp;lt;/IsOriginal&amp;gt;_x000d__x000a_        &amp;lt;IsDeleted&amp;gt;false&amp;lt;/IsDeleted&amp;gt;_x000d__x000a_        &amp;lt;CaseName&amp;gt;חיון ואח&amp;#39; נ&amp;#39; מחלקה לשירותים חברתיים אלעד ואח&amp;#39;&amp;lt;/CaseName&amp;gt;_x000d__x000a_        &amp;lt;CaseDisplayIdentifier&amp;gt;47048-05-22 תמ&amp;quot;ש&amp;lt;/CaseDisplayIdentifier&amp;gt;_x000d__x000a_      &amp;lt;/dt_DecisionCase&amp;gt;_x000d__x000a_    &amp;lt;/DecisionDS&amp;gt;_x000d__x000a_  &amp;lt;/diffgr:diffgram&amp;gt;_x000d__x000a_&amp;lt;/DecisionDS&amp;gt;"/>
    <w:docVar w:name="DecisionID" w:val="148314340"/>
    <w:docVar w:name="WordClientAssemblyName" w:val="NGCS.Decision.ClientWordBL"/>
    <w:docVar w:name="WordClientClassName" w:val="NGCS.Decision.ClientWordBL.DecisionClient"/>
  </w:docVars>
  <w:rsids>
    <w:rsidRoot w:val="00694556"/>
    <w:rsid w:val="00002464"/>
    <w:rsid w:val="00005C8B"/>
    <w:rsid w:val="00030287"/>
    <w:rsid w:val="000564AB"/>
    <w:rsid w:val="00060038"/>
    <w:rsid w:val="00084867"/>
    <w:rsid w:val="000F306E"/>
    <w:rsid w:val="0014234E"/>
    <w:rsid w:val="001C4003"/>
    <w:rsid w:val="001E1E71"/>
    <w:rsid w:val="001F618A"/>
    <w:rsid w:val="00274C31"/>
    <w:rsid w:val="004309AD"/>
    <w:rsid w:val="004429EB"/>
    <w:rsid w:val="00451DB2"/>
    <w:rsid w:val="00483FE0"/>
    <w:rsid w:val="004B01C6"/>
    <w:rsid w:val="004E6E3C"/>
    <w:rsid w:val="00510006"/>
    <w:rsid w:val="00547DB7"/>
    <w:rsid w:val="00552675"/>
    <w:rsid w:val="00574DE5"/>
    <w:rsid w:val="005C1307"/>
    <w:rsid w:val="00622BAA"/>
    <w:rsid w:val="00641552"/>
    <w:rsid w:val="00657139"/>
    <w:rsid w:val="00671BD5"/>
    <w:rsid w:val="006805C1"/>
    <w:rsid w:val="00694556"/>
    <w:rsid w:val="006A25D9"/>
    <w:rsid w:val="006B5996"/>
    <w:rsid w:val="006C68B5"/>
    <w:rsid w:val="006D18EF"/>
    <w:rsid w:val="006E1033"/>
    <w:rsid w:val="006E1A53"/>
    <w:rsid w:val="0076096E"/>
    <w:rsid w:val="007728A2"/>
    <w:rsid w:val="007802C7"/>
    <w:rsid w:val="007E4EE8"/>
    <w:rsid w:val="007F7BC7"/>
    <w:rsid w:val="00820005"/>
    <w:rsid w:val="008665FC"/>
    <w:rsid w:val="00903896"/>
    <w:rsid w:val="00995611"/>
    <w:rsid w:val="009A1983"/>
    <w:rsid w:val="00A234A1"/>
    <w:rsid w:val="00A3784D"/>
    <w:rsid w:val="00AB26C9"/>
    <w:rsid w:val="00AB3BAC"/>
    <w:rsid w:val="00B07DC9"/>
    <w:rsid w:val="00B15C45"/>
    <w:rsid w:val="00B24712"/>
    <w:rsid w:val="00B610DA"/>
    <w:rsid w:val="00B80CBD"/>
    <w:rsid w:val="00B901B1"/>
    <w:rsid w:val="00CE6BC9"/>
    <w:rsid w:val="00D23F6D"/>
    <w:rsid w:val="00D53924"/>
    <w:rsid w:val="00D542F3"/>
    <w:rsid w:val="00D6720A"/>
    <w:rsid w:val="00D96D8C"/>
    <w:rsid w:val="00E25FFE"/>
    <w:rsid w:val="00E523C8"/>
    <w:rsid w:val="00E54642"/>
    <w:rsid w:val="00E97908"/>
    <w:rsid w:val="00ED4B29"/>
    <w:rsid w:val="00F06374"/>
    <w:rsid w:val="00F30C75"/>
    <w:rsid w:val="00F31245"/>
    <w:rsid w:val="00F96477"/>
    <w:rsid w:val="00F97871"/>
    <w:rsid w:val="00FB3EFB"/>
    <w:rsid w:val="00FE00E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508163-6098-4760-A522-C83AD1A3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F31245"/>
    <w:rPr>
      <w:color w:val="808080"/>
    </w:rPr>
  </w:style>
  <w:style w:type="paragraph" w:styleId="ad">
    <w:name w:val="List Paragraph"/>
    <w:basedOn w:val="a"/>
    <w:uiPriority w:val="34"/>
    <w:qFormat/>
    <w:rsid w:val="00D6720A"/>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52689">
      <w:bodyDiv w:val="1"/>
      <w:marLeft w:val="0"/>
      <w:marRight w:val="0"/>
      <w:marTop w:val="0"/>
      <w:marBottom w:val="0"/>
      <w:divBdr>
        <w:top w:val="none" w:sz="0" w:space="0" w:color="auto"/>
        <w:left w:val="none" w:sz="0" w:space="0" w:color="auto"/>
        <w:bottom w:val="none" w:sz="0" w:space="0" w:color="auto"/>
        <w:right w:val="none" w:sz="0" w:space="0" w:color="auto"/>
      </w:divBdr>
    </w:div>
    <w:div w:id="224801614">
      <w:bodyDiv w:val="1"/>
      <w:marLeft w:val="0"/>
      <w:marRight w:val="0"/>
      <w:marTop w:val="0"/>
      <w:marBottom w:val="0"/>
      <w:divBdr>
        <w:top w:val="none" w:sz="0" w:space="0" w:color="auto"/>
        <w:left w:val="none" w:sz="0" w:space="0" w:color="auto"/>
        <w:bottom w:val="none" w:sz="0" w:space="0" w:color="auto"/>
        <w:right w:val="none" w:sz="0" w:space="0" w:color="auto"/>
      </w:divBdr>
    </w:div>
    <w:div w:id="5862272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9B3A60C90D41F1957BFDD51F14A4D7"/>
        <w:category>
          <w:name w:val="כללי"/>
          <w:gallery w:val="placeholder"/>
        </w:category>
        <w:types>
          <w:type w:val="bbPlcHdr"/>
        </w:types>
        <w:behaviors>
          <w:behavior w:val="content"/>
        </w:behaviors>
        <w:guid w:val="{EBD912B4-FE30-4C3C-BF68-4F3973D1B11A}"/>
      </w:docPartPr>
      <w:docPartBody>
        <w:p w:rsidR="0001313A" w:rsidRDefault="00882743" w:rsidP="00882743">
          <w:pPr>
            <w:pStyle w:val="909B3A60C90D41F1957BFDD51F14A4D7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13B"/>
    <w:rsid w:val="0001313A"/>
    <w:rsid w:val="00053D44"/>
    <w:rsid w:val="00472BD1"/>
    <w:rsid w:val="00650884"/>
    <w:rsid w:val="00662503"/>
    <w:rsid w:val="0070313B"/>
    <w:rsid w:val="0088274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82743"/>
    <w:rPr>
      <w:color w:val="808080"/>
    </w:rPr>
  </w:style>
  <w:style w:type="paragraph" w:customStyle="1" w:styleId="909B3A60C90D41F1957BFDD51F14A4D7">
    <w:name w:val="909B3A60C90D41F1957BFDD51F14A4D7"/>
    <w:rsid w:val="0070313B"/>
    <w:pPr>
      <w:bidi/>
      <w:spacing w:after="0" w:line="240" w:lineRule="auto"/>
    </w:pPr>
    <w:rPr>
      <w:rFonts w:ascii="Times New Roman" w:eastAsia="Times New Roman" w:hAnsi="Times New Roman" w:cs="David"/>
      <w:noProof/>
      <w:sz w:val="24"/>
      <w:szCs w:val="24"/>
    </w:rPr>
  </w:style>
  <w:style w:type="paragraph" w:customStyle="1" w:styleId="909B3A60C90D41F1957BFDD51F14A4D71">
    <w:name w:val="909B3A60C90D41F1957BFDD51F14A4D71"/>
    <w:rsid w:val="0001313A"/>
    <w:pPr>
      <w:bidi/>
      <w:spacing w:after="0" w:line="240" w:lineRule="auto"/>
    </w:pPr>
    <w:rPr>
      <w:rFonts w:ascii="Times New Roman" w:eastAsia="Times New Roman" w:hAnsi="Times New Roman" w:cs="David"/>
      <w:noProof/>
      <w:sz w:val="24"/>
      <w:szCs w:val="24"/>
    </w:rPr>
  </w:style>
  <w:style w:type="paragraph" w:customStyle="1" w:styleId="0D7C469276E54C2191F7BFF814717152">
    <w:name w:val="0D7C469276E54C2191F7BFF814717152"/>
    <w:rsid w:val="00662503"/>
    <w:pPr>
      <w:bidi/>
      <w:spacing w:after="0" w:line="240" w:lineRule="auto"/>
    </w:pPr>
    <w:rPr>
      <w:rFonts w:ascii="Times New Roman" w:eastAsia="Times New Roman" w:hAnsi="Times New Roman" w:cs="David"/>
      <w:noProof/>
      <w:sz w:val="24"/>
      <w:szCs w:val="24"/>
    </w:rPr>
  </w:style>
  <w:style w:type="paragraph" w:customStyle="1" w:styleId="31203624E14940BFB5A598FD200EEDCA">
    <w:name w:val="31203624E14940BFB5A598FD200EEDCA"/>
    <w:rsid w:val="00662503"/>
    <w:pPr>
      <w:bidi/>
      <w:spacing w:after="0" w:line="240" w:lineRule="auto"/>
    </w:pPr>
    <w:rPr>
      <w:rFonts w:ascii="Times New Roman" w:eastAsia="Times New Roman" w:hAnsi="Times New Roman" w:cs="David"/>
      <w:noProof/>
      <w:sz w:val="24"/>
      <w:szCs w:val="24"/>
    </w:rPr>
  </w:style>
  <w:style w:type="paragraph" w:customStyle="1" w:styleId="331E5ADE958C4DAE8EABBC832C145E0D">
    <w:name w:val="331E5ADE958C4DAE8EABBC832C145E0D"/>
    <w:rsid w:val="00662503"/>
    <w:pPr>
      <w:bidi/>
      <w:spacing w:after="0" w:line="240" w:lineRule="auto"/>
    </w:pPr>
    <w:rPr>
      <w:rFonts w:ascii="Times New Roman" w:eastAsia="Times New Roman" w:hAnsi="Times New Roman" w:cs="David"/>
      <w:noProof/>
      <w:sz w:val="24"/>
      <w:szCs w:val="24"/>
    </w:rPr>
  </w:style>
  <w:style w:type="paragraph" w:customStyle="1" w:styleId="FC017BBF669A40329B645CD6EC0D762E">
    <w:name w:val="FC017BBF669A40329B645CD6EC0D762E"/>
    <w:rsid w:val="00662503"/>
    <w:pPr>
      <w:bidi/>
      <w:spacing w:after="0" w:line="240" w:lineRule="auto"/>
    </w:pPr>
    <w:rPr>
      <w:rFonts w:ascii="Times New Roman" w:eastAsia="Times New Roman" w:hAnsi="Times New Roman" w:cs="David"/>
      <w:noProof/>
      <w:sz w:val="24"/>
      <w:szCs w:val="24"/>
    </w:rPr>
  </w:style>
  <w:style w:type="paragraph" w:customStyle="1" w:styleId="909B3A60C90D41F1957BFDD51F14A4D72">
    <w:name w:val="909B3A60C90D41F1957BFDD51F14A4D72"/>
    <w:rsid w:val="00662503"/>
    <w:pPr>
      <w:bidi/>
      <w:spacing w:after="0" w:line="240" w:lineRule="auto"/>
    </w:pPr>
    <w:rPr>
      <w:rFonts w:ascii="Times New Roman" w:eastAsia="Times New Roman" w:hAnsi="Times New Roman" w:cs="David"/>
      <w:noProof/>
      <w:sz w:val="24"/>
      <w:szCs w:val="24"/>
    </w:rPr>
  </w:style>
  <w:style w:type="paragraph" w:customStyle="1" w:styleId="A00EAF85F88C40F9A18E09BD653FD3D8">
    <w:name w:val="A00EAF85F88C40F9A18E09BD653FD3D8"/>
    <w:rsid w:val="00662503"/>
    <w:pPr>
      <w:bidi/>
    </w:pPr>
  </w:style>
  <w:style w:type="paragraph" w:customStyle="1" w:styleId="C3E91FDF438C4FC5BE4420F394138F70">
    <w:name w:val="C3E91FDF438C4FC5BE4420F394138F70"/>
    <w:rsid w:val="00662503"/>
    <w:pPr>
      <w:bidi/>
    </w:pPr>
  </w:style>
  <w:style w:type="paragraph" w:customStyle="1" w:styleId="399B59C579814111B589AACEC4FA3D54">
    <w:name w:val="399B59C579814111B589AACEC4FA3D54"/>
    <w:rsid w:val="00662503"/>
    <w:pPr>
      <w:bidi/>
    </w:pPr>
  </w:style>
  <w:style w:type="paragraph" w:customStyle="1" w:styleId="364086382AD842B38E98BCFD7B33F04A">
    <w:name w:val="364086382AD842B38E98BCFD7B33F04A"/>
    <w:rsid w:val="00662503"/>
    <w:pPr>
      <w:bidi/>
    </w:pPr>
  </w:style>
  <w:style w:type="paragraph" w:customStyle="1" w:styleId="96CBCC4568784A3C843493EC98CE2935">
    <w:name w:val="96CBCC4568784A3C843493EC98CE2935"/>
    <w:rsid w:val="00662503"/>
    <w:pPr>
      <w:bidi/>
    </w:pPr>
  </w:style>
  <w:style w:type="paragraph" w:customStyle="1" w:styleId="AE6B164393934F53A57870E90B09A532">
    <w:name w:val="AE6B164393934F53A57870E90B09A532"/>
    <w:rsid w:val="00662503"/>
    <w:pPr>
      <w:bidi/>
    </w:pPr>
  </w:style>
  <w:style w:type="paragraph" w:customStyle="1" w:styleId="909B3A60C90D41F1957BFDD51F14A4D73">
    <w:name w:val="909B3A60C90D41F1957BFDD51F14A4D73"/>
    <w:rsid w:val="0088274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242353800</CasePartyID>
        <PartyTypeID>2</PartyTypeID>
        <ActivityStatusID>1</ActivityStatusID>
        <PartyAliasID>21</PartyAliasID>
        <PartyAliasName>בא כוח נתבעים</PartyAliasName>
        <LegalEntityID>15874814</LegalEntityID>
        <CaseLegalEntityID>120173901</CaseLegalEntityID>
        <AuthenticationTypeID>4</AuthenticationTypeID>
        <AuthenticationTypeName>מ.ר.</AuthenticationTypeName>
        <LegalEntityNumber>50225</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4</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259464041</CasePartyID>
        <PartyTypeID>2</PartyTypeID>
        <ActivityStatusID>1</ActivityStatusID>
        <PartyAliasID>21</PartyAliasID>
        <PartyAliasName>בא כוח נתבעים</PartyAliasName>
        <LegalEntityID>401129</LegalEntityID>
        <CaseLegalEntityID>125560826</CaseLegalEntityID>
        <AuthenticationTypeID>4</AuthenticationTypeID>
        <AuthenticationTypeName>מ.ר.</AuthenticationTypeName>
        <LegalEntityNumber>21206</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241337150</CasePartyID>
        <PartyTypeID>3</PartyTypeID>
        <ActivityStatusID>1</ActivityStatusID>
        <OrdinalNumber>1</OrdinalNumber>
        <LegalEntityID>33057078</LegalEntityID>
        <CaseLegalEntityID>119874590</CaseLegalEntityID>
        <AssistantRoleID>33</AssistantRoleID>
        <AuthenticationTypeID>13</AuthenticationTypeID>
        <AuthenticationTypeName>משרדי ממשלה</AuthenticationTypeName>
        <LegalEntityNumber>570000794</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עזר חיון</FullName>
        <FirstName>עזר</FirstName>
        <LastName>חיון</LastName>
        <PartyPropertyName/>
        <AuthenticationTypeAndNumber>ת"ז 027015676</AuthenticationTypeAndNumber>
        <RepresentatedOrRepresentativesNames>דניאל פרידנברג</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241337151</CasePartyID>
        <PartyTypeID>1</PartyTypeID>
        <ActivityStatusID>1</ActivityStatusID>
        <PartyAliasID>1</PartyAliasID>
        <PartyAliasName>תובע</PartyAliasName>
        <OrdinalNumber>1</OrdinalNumber>
        <LegalEntityID>73734178</LegalEntityID>
        <CaseLegalEntityID>119874591</CaseLegalEntityID>
        <AuthenticationTypeID>1</AuthenticationTypeID>
        <AuthenticationTypeName>ת"ז</AuthenticationTypeName>
        <LegalEntityNumber>027015676</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ניסים גאון 26 אלעד </FullAddress>
        <MotionID>0</MotionID>
        <CasePleaID>0</CasePleaID>
        <FatherName>אליהו</FatherName>
        <LinkedCaseID>0</LinkedCaseID>
        <PartyID>1</PartyID>
        <CasePartyCategoryID>2</CasePartyCategoryID>
        <LegalEntityAddressID>86542318</LegalEntityAddressID>
        <PleaTypeID>4</PleaTypeID>
        <GroupPartyAlias>תובעים</GroupPartyAlias>
        <IsConverted>false</IsConverted>
        <LegalEntityRegisteredNameID>4466056</LegalEntityRegisteredNameID>
        <LegalEntityNameID>93149660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 חיון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דניאל פרידנברג</FullName>
        <FirstName>דניאל</FirstName>
        <LastName>פרידנברג</LastName>
        <PartyPropertyName/>
        <AuthenticationTypeAndNumber>מ.ר. 43726</AuthenticationTypeAndNumber>
        <RepresentatedOrRepresentativesNames>אסתר חיון, עזר חיון</RepresentatedOrRepresentativesNames>
        <RepresentatedOrRepresentativesCount>2</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241337153</CasePartyID>
        <PartyTypeID>2</PartyTypeID>
        <ActivityStatusID>1</ActivityStatusID>
        <PartyAliasID>20</PartyAliasID>
        <PartyAliasName>בא כוח תובעים</PartyAliasName>
        <OrdinalNumber>1</OrdinalNumber>
        <LegalEntityID>15884368</LegalEntityID>
        <CaseLegalEntityID>119874593</CaseLegalEntityID>
        <AuthenticationTypeID>4</AuthenticationTypeID>
        <AuthenticationTypeName>מ.ר.</AuthenticationTypeName>
        <LegalEntityNumber>43726</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בן גוריון 1 בני ברק </FullAddress>
        <MotionID>0</MotionID>
        <CasePleaID>0</CasePleaID>
        <LinkedCaseID>0</LinkedCaseID>
        <PartyID>1</PartyID>
        <CasePartyCategoryID>2</CasePartyCategoryID>
        <LegalEntityAddressID>79412089</LegalEntityAddressID>
        <PleaTypeID>4</PleaTypeID>
        <LawyerOfficeName>משרד עו"ד הופמן-פרידנברג</LawyerOfficeName>
        <LawyerOfficeID>75898641</LawyerOfficeID>
        <GroupPartyAlias/>
        <IsConverted>false</IsConverted>
        <LegalEntityNameID>17531469</LegalEntityNameID>
        <RepresentatedNamesOfAssistant/>
        <LegalEntityTypeID>4</LegalEntityTypeID>
        <IsVerdictExists>false</IsVerdictExists>
        <IsAsirAzir>false</IsAsirAzir>
        <IsPublicationProhibited>false</IsPublicationProhibited>
        <PublicationProhibitedFullName>דניאל פרידנברג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מחלקה לשירותים חברתיים אלעד</FullName>
        <LastName>מחלקה לשירותים חברתיים אלעד</LastName>
        <PartyPropertyName/>
        <AuthenticationTypeAndNumber>רשויות מקומיות 10000000274</AuthenticationTypeAndNumber>
        <RepresentatedOrRepresentativesNames/>
        <RepresentatedOrRepresentativesCount>0</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241337154</CasePartyID>
        <PartyTypeID>1</PartyTypeID>
        <ActivityStatusID>1</ActivityStatusID>
        <PartyAliasID>2</PartyAliasID>
        <PartyAliasName>נתבע</PartyAliasName>
        <OrdinalNumber>1</OrdinalNumber>
        <LegalEntityID>33051473</LegalEntityID>
        <CaseLegalEntityID>119874594</CaseLegalEntityID>
        <AuthenticationTypeID>14</AuthenticationTypeID>
        <AuthenticationTypeName>רשויות מקומיות</AuthenticationTypeName>
        <LegalEntityNumber>10000000274</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פנחס בן יאיר 6 אלעד </FullAddress>
        <MotionID>0</MotionID>
        <CasePleaID>0</CasePleaID>
        <LinkedCaseID>0</LinkedCaseID>
        <PartyID>2</PartyID>
        <CasePartyCategoryID>2</CasePartyCategoryID>
        <LegalEntityAddressID>87727437</LegalEntityAddressID>
        <PleaTypeID>4</PleaTypeID>
        <GroupPartyAlias>נתבעים</GroupPartyAlias>
        <IsConverted>false</IsConverted>
        <LegalEntityRegisteredNameID>1817309</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אלעד</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אסתר חיון</FullName>
        <FirstName>אסתר</FirstName>
        <LastName>חיון</LastName>
        <PartyPropertyName/>
        <AuthenticationTypeAndNumber>ת"ז 058815689</AuthenticationTypeAndNumber>
        <RepresentatedOrRepresentativesNames>דניאל פרידנברג</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241337152</CasePartyID>
        <PartyTypeID>1</PartyTypeID>
        <ActivityStatusID>1</ActivityStatusID>
        <PartyAliasID>1</PartyAliasID>
        <PartyAliasName>תובע</PartyAliasName>
        <OrdinalNumber>2</OrdinalNumber>
        <LegalEntityID>73734179</LegalEntityID>
        <CaseLegalEntityID>119874592</CaseLegalEntityID>
        <AuthenticationTypeID>1</AuthenticationTypeID>
        <AuthenticationTypeName>ת"ז</AuthenticationTypeName>
        <LegalEntityNumber>058815689</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ניסים גאון 26 אלעד </FullAddress>
        <MotionID>0</MotionID>
        <CasePleaID>0</CasePleaID>
        <FatherName>מסעוד</FatherName>
        <LinkedCaseID>0</LinkedCaseID>
        <PartyID>1</PartyID>
        <CasePartyCategoryID>2</CasePartyCategoryID>
        <LegalEntityAddressID>86542319</LegalEntityAddressID>
        <PleaTypeID>4</PleaTypeID>
        <GroupPartyAlias>תובעים</GroupPartyAlias>
        <IsConverted>false</IsConverted>
        <LegalEntityRegisteredNameID>4466057</LegalEntityRegisteredNameID>
        <LegalEntityNameID>93149661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חיון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242353230</CasePartyID>
        <PartyTypeID>1</PartyTypeID>
        <ActivityStatusID>1</ActivityStatusID>
        <PartyAliasID>2</PartyAliasID>
        <PartyAliasName>נתבע</PartyAliasName>
        <OrdinalNumber>3</OrdinalNumber>
        <LegalEntityID>69991102</LegalEntityID>
        <CaseLegalEntityID>120173768</CaseLegalEntityID>
        <AuthenticationTypeID>13</AuthenticationTypeID>
        <AuthenticationTypeName>משרדי ממשלה</AuthenticationTypeName>
        <LegalEntityNumber>570001538</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4</PleaTypeID>
        <GroupPartyAlias>נתבעים</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243751502</CasePartyID>
        <PartyTypeID>1</PartyTypeID>
        <ActivityStatusID>1</ActivityStatusID>
        <PartyAliasID>2</PartyAliasID>
        <PartyAliasName>נתבע</PartyAliasName>
        <OrdinalNumber>4</OrdinalNumber>
        <LegalEntityID>21008319</LegalEntityID>
        <CaseLegalEntityID>120587334</CaseLegalEntityID>
        <AuthenticationTypeID>13</AuthenticationTypeID>
        <AuthenticationTypeName>משרדי ממשלה</AuthenticationTypeName>
        <LegalEntityNumber>570000757</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81889468</LegalEntityAddressID>
        <LegalEntityEmailAddressID>68018034</LegalEntityEmailAddressID>
        <PleaTypeID>4</PleaTypeID>
        <GroupPartyAlias>נתבעים</GroupPartyAlias>
        <IsConverted>false</IsConverted>
        <LegalEntityRegisteredNameID>1792695</LegalEntityRegisteredNameID>
        <RepresentatedNamesOfAssistant/>
        <LegalEntityTypeID>3</LegalEntityTypeID>
        <IsVerdictExists>false</IsVerdictExists>
        <IsAsirAzir>false</IsAsirAzir>
        <IsPublicationProhibited>false</IsPublicationProhibited>
        <PublicationProhibitedFullName>פרקליטות מחוז מרכז אזרחי</PublicationProhibitedFullName>
      </CaseParties>
    </CasePartiesSelectionDS>
    <DecisionName>פסק דין  שניתנה ע"י  רבקה מקייס</DecisionName>
    <CourtDisplayName>בית משפט לענייני משפחה בראשון לציון</CourtDisplayName>
    <IsCaseJudgePanel>false</IsCaseJudgePanel>
    <DecisionSignatureDate>2023-11-30T10:35:25.5113148+02:00</DecisionSignatureDate>
    <OpenCaseDate>2022-05-22T11:30:00+03:00</OpenCaseDate>
    <CaseFeeSum>0.000</CaseFeeSum>
    <DecisionTypeID>2</DecisionTypeID>
    <DecisionSignatureUserName>רבקה מקייס</DecisionSignatureUserName>
    <DecisionSignatureDateHebrew>2023-11-30T10:35:25.5113148+02:00</DecisionSignatureDateHebrew>
    <DecisionWriterID>013388327@GOV.IL</DecisionWriterID>
    <CourtAddress>רח' ישראל גלילי 5, ראשון לציון 7542604</CourtAddress>
    <IsAutoTextInCaseExist>false</IsAutoTextInCaseExist>
    <DecisionSignatureRoleName>שופט</DecisionSignatureRoleName>
    <DecisionSignatureUserTitleName>שופטת בכירה</DecisionSignatureUserTitleName>
    <CaseName>חיון ואח' נ' מחלקה לשירותים חברתיים אלעד ואח'</CaseName>
    <DecisionNumberInCase>8</DecisionNumberInCase>
  </dt_Decision>
  <dt_DecisionCase>
    <DecisionID>0</DecisionID>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242353800</CasePartyID>
        <PartyTypeID>2</PartyTypeID>
        <ActivityStatusID>1</ActivityStatusID>
        <PartyAliasID>21</PartyAliasID>
        <PartyAliasName>בא כוח נתבעים</PartyAliasName>
        <LegalEntityID>15874814</LegalEntityID>
        <CaseLegalEntityID>120173901</CaseLegalEntityID>
        <AuthenticationTypeID>4</AuthenticationTypeID>
        <AuthenticationTypeName>מ.ר.</AuthenticationTypeName>
        <LegalEntityNumber>50225</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4</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259464041</CasePartyID>
        <PartyTypeID>2</PartyTypeID>
        <ActivityStatusID>1</ActivityStatusID>
        <PartyAliasID>21</PartyAliasID>
        <PartyAliasName>בא כוח נתבעים</PartyAliasName>
        <LegalEntityID>401129</LegalEntityID>
        <CaseLegalEntityID>125560826</CaseLegalEntityID>
        <AuthenticationTypeID>4</AuthenticationTypeID>
        <AuthenticationTypeName>מ.ר.</AuthenticationTypeName>
        <LegalEntityNumber>21206</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241337150</CasePartyID>
        <PartyTypeID>3</PartyTypeID>
        <ActivityStatusID>1</ActivityStatusID>
        <OrdinalNumber>1</OrdinalNumber>
        <LegalEntityID>33057078</LegalEntityID>
        <CaseLegalEntityID>119874590</CaseLegalEntityID>
        <AssistantRoleID>33</AssistantRoleID>
        <AuthenticationTypeID>13</AuthenticationTypeID>
        <AuthenticationTypeName>משרדי ממשלה</AuthenticationTypeName>
        <LegalEntityNumber>570000794</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עזר חיון</FullName>
        <FirstName>עזר</FirstName>
        <LastName>חיון</LastName>
        <PartyPropertyName/>
        <AuthenticationTypeAndNumber>ת"ז 027015676</AuthenticationTypeAndNumber>
        <RepresentatedOrRepresentativesNames>דניאל פרידנברג</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241337151</CasePartyID>
        <PartyTypeID>1</PartyTypeID>
        <ActivityStatusID>1</ActivityStatusID>
        <PartyAliasID>1</PartyAliasID>
        <PartyAliasName>תובע</PartyAliasName>
        <OrdinalNumber>1</OrdinalNumber>
        <LegalEntityID>73734178</LegalEntityID>
        <CaseLegalEntityID>119874591</CaseLegalEntityID>
        <AuthenticationTypeID>1</AuthenticationTypeID>
        <AuthenticationTypeName>ת"ז</AuthenticationTypeName>
        <LegalEntityNumber>027015676</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ניסים גאון 26 אלעד </FullAddress>
        <MotionID>0</MotionID>
        <CasePleaID>0</CasePleaID>
        <FatherName>אליהו</FatherName>
        <LinkedCaseID>0</LinkedCaseID>
        <PartyID>1</PartyID>
        <CasePartyCategoryID>2</CasePartyCategoryID>
        <LegalEntityAddressID>86542318</LegalEntityAddressID>
        <PleaTypeID>4</PleaTypeID>
        <GroupPartyAlias>תובעים</GroupPartyAlias>
        <IsConverted>false</IsConverted>
        <LegalEntityRegisteredNameID>4466056</LegalEntityRegisteredNameID>
        <LegalEntityNameID>93149660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 חיון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דניאל פרידנברג</FullName>
        <FirstName>דניאל</FirstName>
        <LastName>פרידנברג</LastName>
        <PartyPropertyName/>
        <AuthenticationTypeAndNumber>מ.ר. 43726</AuthenticationTypeAndNumber>
        <RepresentatedOrRepresentativesNames>אסתר חיון, עזר חיון</RepresentatedOrRepresentativesNames>
        <RepresentatedOrRepresentativesCount>2</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241337153</CasePartyID>
        <PartyTypeID>2</PartyTypeID>
        <ActivityStatusID>1</ActivityStatusID>
        <PartyAliasID>20</PartyAliasID>
        <PartyAliasName>בא כוח תובעים</PartyAliasName>
        <OrdinalNumber>1</OrdinalNumber>
        <LegalEntityID>15884368</LegalEntityID>
        <CaseLegalEntityID>119874593</CaseLegalEntityID>
        <AuthenticationTypeID>4</AuthenticationTypeID>
        <AuthenticationTypeName>מ.ר.</AuthenticationTypeName>
        <LegalEntityNumber>43726</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בן גוריון 1 בני ברק </FullAddress>
        <MotionID>0</MotionID>
        <CasePleaID>0</CasePleaID>
        <LinkedCaseID>0</LinkedCaseID>
        <PartyID>1</PartyID>
        <CasePartyCategoryID>2</CasePartyCategoryID>
        <LegalEntityAddressID>79412089</LegalEntityAddressID>
        <PleaTypeID>4</PleaTypeID>
        <LawyerOfficeName>משרד עו"ד הופמן-פרידנברג</LawyerOfficeName>
        <LawyerOfficeID>75898641</LawyerOfficeID>
        <GroupPartyAlias/>
        <IsConverted>false</IsConverted>
        <LegalEntityNameID>17531469</LegalEntityNameID>
        <RepresentatedNamesOfAssistant/>
        <LegalEntityTypeID>4</LegalEntityTypeID>
        <IsVerdictExists>false</IsVerdictExists>
        <IsAsirAzir>false</IsAsirAzir>
        <IsPublicationProhibited>false</IsPublicationProhibited>
        <PublicationProhibitedFullName>דניאל פרידנברג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מחלקה לשירותים חברתיים אלעד</FullName>
        <LastName>מחלקה לשירותים חברתיים אלעד</LastName>
        <PartyPropertyName/>
        <AuthenticationTypeAndNumber>רשויות מקומיות 10000000274</AuthenticationTypeAndNumber>
        <RepresentatedOrRepresentativesNames/>
        <RepresentatedOrRepresentativesCount>0</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241337154</CasePartyID>
        <PartyTypeID>1</PartyTypeID>
        <ActivityStatusID>1</ActivityStatusID>
        <PartyAliasID>2</PartyAliasID>
        <PartyAliasName>נתבע</PartyAliasName>
        <OrdinalNumber>1</OrdinalNumber>
        <LegalEntityID>33051473</LegalEntityID>
        <CaseLegalEntityID>119874594</CaseLegalEntityID>
        <AuthenticationTypeID>14</AuthenticationTypeID>
        <AuthenticationTypeName>רשויות מקומיות</AuthenticationTypeName>
        <LegalEntityNumber>10000000274</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פנחס בן יאיר 6 אלעד </FullAddress>
        <MotionID>0</MotionID>
        <CasePleaID>0</CasePleaID>
        <LinkedCaseID>0</LinkedCaseID>
        <PartyID>2</PartyID>
        <CasePartyCategoryID>2</CasePartyCategoryID>
        <LegalEntityAddressID>87727437</LegalEntityAddressID>
        <PleaTypeID>4</PleaTypeID>
        <GroupPartyAlias>נתבעים</GroupPartyAlias>
        <IsConverted>false</IsConverted>
        <LegalEntityRegisteredNameID>1817309</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אלעד</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אסתר חיון</FullName>
        <FirstName>אסתר</FirstName>
        <LastName>חיון</LastName>
        <PartyPropertyName/>
        <AuthenticationTypeAndNumber>ת"ז 058815689</AuthenticationTypeAndNumber>
        <RepresentatedOrRepresentativesNames>דניאל פרידנברג</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241337152</CasePartyID>
        <PartyTypeID>1</PartyTypeID>
        <ActivityStatusID>1</ActivityStatusID>
        <PartyAliasID>1</PartyAliasID>
        <PartyAliasName>תובע</PartyAliasName>
        <OrdinalNumber>2</OrdinalNumber>
        <LegalEntityID>73734179</LegalEntityID>
        <CaseLegalEntityID>119874592</CaseLegalEntityID>
        <AuthenticationTypeID>1</AuthenticationTypeID>
        <AuthenticationTypeName>ת"ז</AuthenticationTypeName>
        <LegalEntityNumber>058815689</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ניסים גאון 26 אלעד </FullAddress>
        <MotionID>0</MotionID>
        <CasePleaID>0</CasePleaID>
        <FatherName>מסעוד</FatherName>
        <LinkedCaseID>0</LinkedCaseID>
        <PartyID>1</PartyID>
        <CasePartyCategoryID>2</CasePartyCategoryID>
        <LegalEntityAddressID>86542319</LegalEntityAddressID>
        <PleaTypeID>4</PleaTypeID>
        <GroupPartyAlias>תובעים</GroupPartyAlias>
        <IsConverted>false</IsConverted>
        <LegalEntityRegisteredNameID>4466057</LegalEntityRegisteredNameID>
        <LegalEntityNameID>93149661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חיון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242353230</CasePartyID>
        <PartyTypeID>1</PartyTypeID>
        <ActivityStatusID>1</ActivityStatusID>
        <PartyAliasID>2</PartyAliasID>
        <PartyAliasName>נתבע</PartyAliasName>
        <OrdinalNumber>3</OrdinalNumber>
        <LegalEntityID>69991102</LegalEntityID>
        <CaseLegalEntityID>120173768</CaseLegalEntityID>
        <AuthenticationTypeID>13</AuthenticationTypeID>
        <AuthenticationTypeName>משרדי ממשלה</AuthenticationTypeName>
        <LegalEntityNumber>570001538</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4</PleaTypeID>
        <GroupPartyAlias>נתבעים</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79299583</CaseID>
        <CaseJudicialPersonPresentationDS>
          <CaseJudicalPersonActive>
            <CaseID>79299583</CaseID>
            <JudicialPersonID>013388327@GOV.IL</JudicialPersonID>
            <JudicialPersonTypeID>1</JudicialPersonTypeID>
            <JudicialTypeID>1</JudicialTypeID>
            <IsChairman>false</IsChairman>
            <TreatmentStartDate>2022-05-22T14:40:20.223+03:00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243751502</CasePartyID>
        <PartyTypeID>1</PartyTypeID>
        <ActivityStatusID>1</ActivityStatusID>
        <PartyAliasID>2</PartyAliasID>
        <PartyAliasName>נתבע</PartyAliasName>
        <OrdinalNumber>4</OrdinalNumber>
        <LegalEntityID>21008319</LegalEntityID>
        <CaseLegalEntityID>120587334</CaseLegalEntityID>
        <AuthenticationTypeID>13</AuthenticationTypeID>
        <AuthenticationTypeName>משרדי ממשלה</AuthenticationTypeName>
        <LegalEntityNumber>570000757</LegalEntityNumber>
        <IsMainPartyType>true</IsMainPartyType>
        <CaseDisplayIdentifier>47048-05-22</CaseDisplayIdentifier>
        <CaseTypeID>15</CaseTypeID>
        <CaseTypeName>תיק משפחה (תמ"ש)</CaseTypeName>
        <CaseName>חיון ואח' נ' מחלקה לשירותים חברתיים אלעד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81889468</LegalEntityAddressID>
        <LegalEntityEmailAddressID>68018034</LegalEntityEmailAddressID>
        <PleaTypeID>4</PleaTypeID>
        <GroupPartyAlias>נתבעים</GroupPartyAlias>
        <IsConverted>false</IsConverted>
        <LegalEntityRegisteredNameID>1792695</LegalEntityRegisteredNameID>
        <RepresentatedNamesOfAssistant/>
        <LegalEntityTypeID>3</LegalEntityTypeID>
        <IsVerdictExists>false</IsVerdictExists>
        <IsAsirAzir>false</IsAsirAzir>
        <IsPublicationProhibited>false</IsPublicationProhibited>
        <PublicationProhibitedFullName>פרקליטות מחוז מרכז אזרחי</PublicationProhibitedFullName>
      </CaseParties>
    </CasePartiesSelectionDS>
    <CaseName>חיון ואח' נ' מחלקה לשירותים חברתיים אלעד ואח'</CaseName>
    <CaseDisplayIdentifier>47048-05-22</CaseDisplayIdentifier>
    <CaseInterestID>167</CaseInterestID>
    <CaseTypeShortName>תמ"ש</CaseTypeShortName>
  </dt_DecisionCase>
  <dt_DecisionJudgePanel>
    <JudgeID>013388327@GOV.IL</JudgeID>
    <DisplayName>רבקה מקייס</DisplayName>
    <RoleName>שופט</RoleName>
    <UserTitleName>שופטת בכירה</UserTitleName>
  </dt_DecisionJudgePanel>
  <dt_LegalEntityDetails>
    <Fax>02-5085580</Fax>
    <Phone>02-6752538</Phone>
    <AddressDesc>קריית הממשלה</AddressDesc>
    <PartyID>2</PartyID>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1</PartyID>
    <PartyTypeID>1</PartyTypeID>
    <DecisionID>0</DecisionID>
    <StreetName>ניסים גאון 26</StreetName>
    <CityName>אלעד</CityName>
    <FullName>עזר חיון</FullName>
    <IsPublicationProhibited>false</IsPublicationProhibited>
  </dt_LegalEntityDetails>
  <dt_LegalEntityDetails>
    <Fax>03-6576644</Fax>
    <Phone>03-6576666</Phone>
    <PartyID>1</PartyID>
    <PartyTypeID>2</PartyTypeID>
    <DecisionID>0</DecisionID>
    <StreetName>בן גוריון 1 </StreetName>
    <ZipCode>5120149</ZipCode>
    <CityName>בני ברק</CityName>
    <FullName>דניאל פרידנברג</FullName>
    <Email>office@hf-law.co.il</Email>
    <IsPublicationProhibited>false</IsPublicationProhibited>
  </dt_LegalEntityDetails>
  <dt_LegalEntityDetails>
    <Fax>03-9078180</Fax>
    <Phone>03-6221372</Phone>
    <PartyID>2</PartyID>
    <PartyTypeID>1</PartyTypeID>
    <DecisionID>0</DecisionID>
    <StreetName>פנחס בן יאיר 6</StreetName>
    <ZipCode>48900</ZipCode>
    <CityName>אלעד</CityName>
    <FullName/>
    <IsPublicationProhibited>false</IsPublicationProhibited>
  </dt_LegalEntityDetails>
  <dt_LegalEntityDetails>
    <PartyID>1</PartyID>
    <PartyTypeID>1</PartyTypeID>
    <DecisionID>0</DecisionID>
    <StreetName>ניסים גאון 26</StreetName>
    <CityName>אלעד</CityName>
    <FullName>אסתר חיון</FullName>
    <IsPublicationProhibited>false</IsPublicationProhibited>
  </dt_LegalEntityDetails>
  <dt_LegalEntityDetails>
    <Fax>02-6752363</Fax>
    <Phone>02-6752898</Phone>
    <PartyID>2</PartyID>
    <PartyTypeID>1</PartyTypeID>
    <DecisionID>0</Decision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LegalEntityDetails>
    <Fax>03-6972322</Fax>
    <Phone>073-3924700</Phone>
    <AddressDesc>בית קרדן</AddressDesc>
    <PartyID>2</PartyID>
    <PartyTypeID>1</PartyTypeID>
    <DecisionID>0</DecisionID>
    <StreetName>דרך מנחם בגין 154</StreetName>
    <CityName>תל אביב -יפו</CityName>
    <FullName> פרקליטות מחוז מרכז אזרחי</FullName>
    <Email>mazkirut-merkaz-ezra@justice.gov.il</Email>
    <IsPublicationProhibited>false</IsPublicationProhibited>
  </dt_LegalEntityDetails>
  <dt_CaseJudicalPersonActive>
    <CaseJudicalPerson>שופטת בכירה רבקה מקייס</CaseJudicalPerson>
  </dt_CaseJudicalPersonActive>
  <dt_Sitting>
    <PreviousMeetingDate>2023-03-02T10:00:00+02:00</PreviousMeetingDate>
    <PreviousSittingTypeID>5</PreviousSittingTypeID>
    <PreviousMeetingDisplayName>שופטת בכירה רבקה מקייס</PreviousMeetingDisplayName>
    <PreviousMeetingRoleName>שופט</PreviousMeetingRoleName>
    <PreviousMeetingUserTitleName>שופטת בכירה</PreviousMeetingUserTitleName>
    <PreviousMeetingUserUPN>013388327@GOV.IL</PreviousMeetingUserUPN>
  </dt_Sitting>
</DecisionTemplateDS>
</file>

<file path=customXml/itemProps1.xml><?xml version="1.0" encoding="utf-8"?>
<ds:datastoreItem xmlns:ds="http://schemas.openxmlformats.org/officeDocument/2006/customXml" ds:itemID="{DC5C2362-EBCB-4032-9624-D22C5D45A95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2837</Words>
  <Characters>12573</Characters>
  <Application>Microsoft Office Word</Application>
  <DocSecurity>0</DocSecurity>
  <Lines>273</Lines>
  <Paragraphs>118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2023-12-31T07:11:00Z</dcterms:created>
  <dcterms:modified xsi:type="dcterms:W3CDTF">2023-12-31T07:11:00Z</dcterms:modified>
</cp:coreProperties>
</file>